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1" w:rsidRDefault="006A7121" w:rsidP="00EC5B3D">
      <w:pPr>
        <w:pStyle w:val="Titolo1"/>
      </w:pPr>
      <w:bookmarkStart w:id="0" w:name="_GoBack"/>
      <w:bookmarkEnd w:id="0"/>
    </w:p>
    <w:p w:rsidR="006A7121" w:rsidRDefault="006A7121" w:rsidP="004D21A4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Sovrapposizioni incontra Rocco Ronchi </w:t>
      </w:r>
    </w:p>
    <w:p w:rsidR="006A7121" w:rsidRDefault="006A7121" w:rsidP="004D21A4">
      <w:pPr>
        <w:pStyle w:val="Default"/>
        <w:jc w:val="both"/>
        <w:rPr>
          <w:sz w:val="22"/>
          <w:szCs w:val="22"/>
        </w:rPr>
      </w:pPr>
    </w:p>
    <w:p w:rsidR="006A7121" w:rsidRPr="00DE4181" w:rsidRDefault="00DE4181" w:rsidP="004D21A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6A7121" w:rsidRPr="00DE4181">
        <w:rPr>
          <w:b/>
          <w:sz w:val="22"/>
          <w:szCs w:val="22"/>
        </w:rPr>
        <w:t>Sia tu che Giorgio Agamben affrontate il concetto di Immanenza. La «sua» immanenza è però caratterizzata o da una potenza assoluta (come sembra in “</w:t>
      </w:r>
      <w:proofErr w:type="spellStart"/>
      <w:r w:rsidR="006A7121" w:rsidRPr="00DE4181">
        <w:rPr>
          <w:b/>
          <w:sz w:val="22"/>
          <w:szCs w:val="22"/>
        </w:rPr>
        <w:t>Pardes</w:t>
      </w:r>
      <w:proofErr w:type="spellEnd"/>
      <w:r w:rsidR="006A7121" w:rsidRPr="00DE4181">
        <w:rPr>
          <w:b/>
          <w:sz w:val="22"/>
          <w:szCs w:val="22"/>
        </w:rPr>
        <w:t xml:space="preserve">, in La potenza del pensiero. Saggi e conferenze, Neri Pozza Editore, Vicenza 2012”) o dall’uso come disattivazione della dicotomia potenza/atto [si veda “L’uso dei corpi, Neri pozza, 2014”]. La «tua» immanenza invece si costruisce e consiste completamente nell’atto [si veda “Il canone minore, Feltrinelli, Milano 2017”] e si fa carico di una trasvalutazione della dicotomia potenza/atto in virtuale/attuale. Cosa ne pensi delle riflessioni di Agamben? Come spieghi queste divergenze? I vostri pensieri entrano in contatto? Se sì, come? </w:t>
      </w:r>
    </w:p>
    <w:p w:rsidR="006A7121" w:rsidRDefault="006A7121" w:rsidP="004D21A4">
      <w:pPr>
        <w:pStyle w:val="Default"/>
        <w:jc w:val="both"/>
        <w:rPr>
          <w:sz w:val="22"/>
          <w:szCs w:val="22"/>
        </w:rPr>
      </w:pPr>
    </w:p>
    <w:p w:rsidR="006A7121" w:rsidRDefault="006A7121" w:rsidP="004D21A4">
      <w:pPr>
        <w:pStyle w:val="Default"/>
        <w:jc w:val="both"/>
        <w:rPr>
          <w:sz w:val="22"/>
          <w:szCs w:val="22"/>
        </w:rPr>
      </w:pPr>
    </w:p>
    <w:p w:rsidR="006A7121" w:rsidRDefault="006A7121" w:rsidP="004D21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Agamben traccia una mirabile genealogia della potenza facendo di</w:t>
      </w:r>
      <w:r w:rsidR="004975C4">
        <w:rPr>
          <w:sz w:val="22"/>
          <w:szCs w:val="22"/>
        </w:rPr>
        <w:t xml:space="preserve"> Aristotele, </w:t>
      </w:r>
      <w:r>
        <w:rPr>
          <w:sz w:val="22"/>
          <w:szCs w:val="22"/>
        </w:rPr>
        <w:t xml:space="preserve"> </w:t>
      </w:r>
      <w:proofErr w:type="spellStart"/>
      <w:r w:rsidR="004975C4" w:rsidRPr="00334C48">
        <w:rPr>
          <w:i/>
          <w:sz w:val="22"/>
          <w:szCs w:val="22"/>
        </w:rPr>
        <w:t>Metaph</w:t>
      </w:r>
      <w:proofErr w:type="spellEnd"/>
      <w:r w:rsidR="00334C48">
        <w:rPr>
          <w:sz w:val="22"/>
          <w:szCs w:val="22"/>
        </w:rPr>
        <w:t xml:space="preserve">. </w:t>
      </w:r>
      <w:r w:rsidR="004975C4" w:rsidRPr="00334C48">
        <w:rPr>
          <w:sz w:val="22"/>
          <w:szCs w:val="22"/>
        </w:rPr>
        <w:t>9</w:t>
      </w:r>
      <w:r w:rsidR="00334C48" w:rsidRPr="00334C48">
        <w:rPr>
          <w:sz w:val="22"/>
          <w:szCs w:val="22"/>
        </w:rPr>
        <w:t>,</w:t>
      </w:r>
      <w:r>
        <w:rPr>
          <w:sz w:val="22"/>
          <w:szCs w:val="22"/>
        </w:rPr>
        <w:t xml:space="preserve"> il  luogo sorgivo, l’</w:t>
      </w:r>
      <w:r w:rsidR="004975C4">
        <w:rPr>
          <w:sz w:val="22"/>
          <w:szCs w:val="22"/>
        </w:rPr>
        <w:t xml:space="preserve"> “archeologia”</w:t>
      </w:r>
      <w:r>
        <w:rPr>
          <w:sz w:val="22"/>
          <w:szCs w:val="22"/>
        </w:rPr>
        <w:t xml:space="preserve"> del soggetto</w:t>
      </w:r>
      <w:r w:rsidR="004975C4">
        <w:rPr>
          <w:sz w:val="22"/>
          <w:szCs w:val="22"/>
        </w:rPr>
        <w:t>.  Mi sembra che a quel luogo non si possa non ritornare ogniqualvolta si fa questione della potenza del pensiero e del destino della filosofia. Mi sembra però che Agamben, e con lui tutta una tradizione di pensiero influenzata dalla sua riflessione,  continui a muoversi all’interno di un orizzonte concettuale determinato dalla soluzione aristo</w:t>
      </w:r>
      <w:r w:rsidR="00BC247F">
        <w:rPr>
          <w:sz w:val="22"/>
          <w:szCs w:val="22"/>
        </w:rPr>
        <w:t>telica de</w:t>
      </w:r>
      <w:r w:rsidR="004975C4">
        <w:rPr>
          <w:sz w:val="22"/>
          <w:szCs w:val="22"/>
        </w:rPr>
        <w:t>ll’aporia sollevata dai megarici.  I megarici, lo ricordo ancora una volta, non sono dei bizzarri dialettici, amanti dei paradossi.  Essi costituiscono, ad un tempo, la punta dell’iceberg presocratico nella filosofia classica greca e il costante rimosso della metafisica occidentale</w:t>
      </w:r>
      <w:r w:rsidR="005768B2">
        <w:rPr>
          <w:sz w:val="22"/>
          <w:szCs w:val="22"/>
        </w:rPr>
        <w:t>, un rimo</w:t>
      </w:r>
      <w:r w:rsidR="00F811F9">
        <w:rPr>
          <w:sz w:val="22"/>
          <w:szCs w:val="22"/>
        </w:rPr>
        <w:t>sso che non cessa di ritornare. Ritorna</w:t>
      </w:r>
      <w:r w:rsidR="00334C48">
        <w:rPr>
          <w:sz w:val="22"/>
          <w:szCs w:val="22"/>
        </w:rPr>
        <w:t>, infatti,</w:t>
      </w:r>
      <w:r w:rsidR="00F811F9">
        <w:rPr>
          <w:sz w:val="22"/>
          <w:szCs w:val="22"/>
        </w:rPr>
        <w:t xml:space="preserve"> </w:t>
      </w:r>
      <w:r w:rsidR="005768B2">
        <w:rPr>
          <w:sz w:val="22"/>
          <w:szCs w:val="22"/>
        </w:rPr>
        <w:t>già nella stessa filosofia aristotelica</w:t>
      </w:r>
      <w:r w:rsidR="00F811F9">
        <w:rPr>
          <w:sz w:val="22"/>
          <w:szCs w:val="22"/>
        </w:rPr>
        <w:t>,</w:t>
      </w:r>
      <w:r w:rsidR="005768B2">
        <w:rPr>
          <w:sz w:val="22"/>
          <w:szCs w:val="22"/>
        </w:rPr>
        <w:t xml:space="preserve"> </w:t>
      </w:r>
      <w:r w:rsidR="00F811F9">
        <w:rPr>
          <w:sz w:val="22"/>
          <w:szCs w:val="22"/>
        </w:rPr>
        <w:t>la quale</w:t>
      </w:r>
      <w:r w:rsidR="005768B2">
        <w:rPr>
          <w:sz w:val="22"/>
          <w:szCs w:val="22"/>
        </w:rPr>
        <w:t xml:space="preserve">, </w:t>
      </w:r>
      <w:r w:rsidR="00F811F9">
        <w:rPr>
          <w:sz w:val="22"/>
          <w:szCs w:val="22"/>
        </w:rPr>
        <w:t>esplicitamente</w:t>
      </w:r>
      <w:r w:rsidR="005768B2">
        <w:rPr>
          <w:sz w:val="22"/>
          <w:szCs w:val="22"/>
        </w:rPr>
        <w:t xml:space="preserve">, si era costituita </w:t>
      </w:r>
      <w:r w:rsidR="006B21A6">
        <w:rPr>
          <w:sz w:val="22"/>
          <w:szCs w:val="22"/>
        </w:rPr>
        <w:t xml:space="preserve">poi </w:t>
      </w:r>
      <w:r w:rsidR="005768B2">
        <w:rPr>
          <w:sz w:val="22"/>
          <w:szCs w:val="22"/>
        </w:rPr>
        <w:t>come obiezione al megarismo</w:t>
      </w:r>
      <w:r w:rsidR="00334C48">
        <w:rPr>
          <w:sz w:val="22"/>
          <w:szCs w:val="22"/>
        </w:rPr>
        <w:t>, ma che nei fatti non è in grado di lasciare al possibile alcuna autonomia</w:t>
      </w:r>
      <w:r w:rsidR="005768B2">
        <w:rPr>
          <w:sz w:val="22"/>
          <w:szCs w:val="22"/>
        </w:rPr>
        <w:t xml:space="preserve"> </w:t>
      </w:r>
      <w:r w:rsidR="00F811F9">
        <w:rPr>
          <w:sz w:val="22"/>
          <w:szCs w:val="22"/>
        </w:rPr>
        <w:t xml:space="preserve">(si veda, a questo proposito,  la lettura </w:t>
      </w:r>
      <w:r w:rsidR="005768B2">
        <w:rPr>
          <w:sz w:val="22"/>
          <w:szCs w:val="22"/>
        </w:rPr>
        <w:t xml:space="preserve">che di Aristotele fornisce </w:t>
      </w:r>
      <w:proofErr w:type="spellStart"/>
      <w:r w:rsidR="005768B2">
        <w:rPr>
          <w:sz w:val="22"/>
          <w:szCs w:val="22"/>
        </w:rPr>
        <w:t>Hintikka</w:t>
      </w:r>
      <w:proofErr w:type="spellEnd"/>
      <w:r w:rsidR="005768B2">
        <w:rPr>
          <w:sz w:val="22"/>
          <w:szCs w:val="22"/>
        </w:rPr>
        <w:t xml:space="preserve">).  Tutte le nozioni elaborate dalla </w:t>
      </w:r>
      <w:r w:rsidR="006B21A6">
        <w:rPr>
          <w:sz w:val="22"/>
          <w:szCs w:val="22"/>
        </w:rPr>
        <w:t xml:space="preserve">teologia </w:t>
      </w:r>
      <w:r w:rsidR="005768B2">
        <w:rPr>
          <w:sz w:val="22"/>
          <w:szCs w:val="22"/>
        </w:rPr>
        <w:t>politica</w:t>
      </w:r>
      <w:r w:rsidR="006B21A6">
        <w:rPr>
          <w:sz w:val="22"/>
          <w:szCs w:val="22"/>
        </w:rPr>
        <w:t xml:space="preserve"> contemporanea</w:t>
      </w:r>
      <w:r w:rsidR="005768B2">
        <w:rPr>
          <w:sz w:val="22"/>
          <w:szCs w:val="22"/>
        </w:rPr>
        <w:t>, dalla idea di “sovranità” a quella di “stato di eccezione” fino al</w:t>
      </w:r>
      <w:r w:rsidR="006B21A6">
        <w:rPr>
          <w:sz w:val="22"/>
          <w:szCs w:val="22"/>
        </w:rPr>
        <w:t>l’ “inoperosità” e</w:t>
      </w:r>
      <w:r w:rsidR="005768B2">
        <w:rPr>
          <w:sz w:val="22"/>
          <w:szCs w:val="22"/>
        </w:rPr>
        <w:t xml:space="preserve"> </w:t>
      </w:r>
      <w:r w:rsidR="006B21A6">
        <w:rPr>
          <w:sz w:val="22"/>
          <w:szCs w:val="22"/>
        </w:rPr>
        <w:t xml:space="preserve">al </w:t>
      </w:r>
      <w:r w:rsidR="005768B2">
        <w:rPr>
          <w:sz w:val="22"/>
          <w:szCs w:val="22"/>
        </w:rPr>
        <w:t>“potere destituente”,  suppongono la bontà della soluzione aristotelica</w:t>
      </w:r>
      <w:r w:rsidR="00F811F9">
        <w:rPr>
          <w:sz w:val="22"/>
          <w:szCs w:val="22"/>
        </w:rPr>
        <w:t xml:space="preserve"> (</w:t>
      </w:r>
      <w:r w:rsidR="006B21A6">
        <w:rPr>
          <w:sz w:val="22"/>
          <w:szCs w:val="22"/>
        </w:rPr>
        <w:t xml:space="preserve">che era </w:t>
      </w:r>
      <w:r w:rsidR="00F811F9">
        <w:rPr>
          <w:sz w:val="22"/>
          <w:szCs w:val="22"/>
        </w:rPr>
        <w:t>dubbia per lo stesso Aristotele…)</w:t>
      </w:r>
      <w:r w:rsidR="005768B2">
        <w:rPr>
          <w:sz w:val="22"/>
          <w:szCs w:val="22"/>
        </w:rPr>
        <w:t xml:space="preserve">, vale a dire l’idea di una potenza </w:t>
      </w:r>
      <w:r w:rsidR="005768B2" w:rsidRPr="006B21A6">
        <w:rPr>
          <w:i/>
          <w:sz w:val="22"/>
          <w:szCs w:val="22"/>
        </w:rPr>
        <w:t>raddoppiata</w:t>
      </w:r>
      <w:r w:rsidR="005768B2">
        <w:rPr>
          <w:sz w:val="22"/>
          <w:szCs w:val="22"/>
        </w:rPr>
        <w:t xml:space="preserve">, una potenza  che è riflessivamente rivolta a sé stessa, un potenza che può il potere e che dunque è “in pausa” rispetto al suo esercizio. Ad esempio, la categoria dell’”uso” è introdotta da Platone nella filosofia greca </w:t>
      </w:r>
      <w:r w:rsidR="00F811F9">
        <w:rPr>
          <w:sz w:val="22"/>
          <w:szCs w:val="22"/>
        </w:rPr>
        <w:t xml:space="preserve">proprio </w:t>
      </w:r>
      <w:r w:rsidR="005768B2">
        <w:rPr>
          <w:sz w:val="22"/>
          <w:szCs w:val="22"/>
        </w:rPr>
        <w:t xml:space="preserve">per </w:t>
      </w:r>
      <w:r w:rsidR="00F811F9">
        <w:rPr>
          <w:sz w:val="22"/>
          <w:szCs w:val="22"/>
        </w:rPr>
        <w:t xml:space="preserve">sospendere la spontaneità </w:t>
      </w:r>
      <w:r w:rsidR="00911631">
        <w:rPr>
          <w:sz w:val="22"/>
          <w:szCs w:val="22"/>
        </w:rPr>
        <w:t xml:space="preserve">mostruosa </w:t>
      </w:r>
      <w:r w:rsidR="00F811F9">
        <w:rPr>
          <w:sz w:val="22"/>
          <w:szCs w:val="22"/>
        </w:rPr>
        <w:t>dell’esercizio agganciandolo ad un soggetto che sovranamente ne dispone. La situazione non cambia se si lascia il versante “continentale” per quello “analitico”. A dispetto del loro r</w:t>
      </w:r>
      <w:r w:rsidR="00911631">
        <w:rPr>
          <w:sz w:val="22"/>
          <w:szCs w:val="22"/>
        </w:rPr>
        <w:t>eciproco ignorarsi e disprezzarsi, continentali</w:t>
      </w:r>
      <w:r w:rsidR="00F811F9">
        <w:rPr>
          <w:sz w:val="22"/>
          <w:szCs w:val="22"/>
        </w:rPr>
        <w:t xml:space="preserve"> e analitici condividono la stessa ipotesi metafisica.  La metafisica analitica ha </w:t>
      </w:r>
      <w:r w:rsidR="00911631">
        <w:rPr>
          <w:sz w:val="22"/>
          <w:szCs w:val="22"/>
        </w:rPr>
        <w:t>infatti eletto la pseudosolu</w:t>
      </w:r>
      <w:r w:rsidR="00F811F9">
        <w:rPr>
          <w:sz w:val="22"/>
          <w:szCs w:val="22"/>
        </w:rPr>
        <w:t xml:space="preserve">zione aristotelica a principio esplicativo del reale, </w:t>
      </w:r>
      <w:r w:rsidR="00911631">
        <w:rPr>
          <w:sz w:val="22"/>
          <w:szCs w:val="22"/>
        </w:rPr>
        <w:t>il quale</w:t>
      </w:r>
      <w:r w:rsidR="00F811F9">
        <w:rPr>
          <w:sz w:val="22"/>
          <w:szCs w:val="22"/>
        </w:rPr>
        <w:t xml:space="preserve"> sarebbe articolato in sostanze e disposizioni. </w:t>
      </w:r>
      <w:r w:rsidR="00911631">
        <w:rPr>
          <w:sz w:val="22"/>
          <w:szCs w:val="22"/>
        </w:rPr>
        <w:t xml:space="preserve">Se si guarda la cosa da una sufficiente distanza, si potrebbe anzi dire che la metafisica analitica è la metafisica che sottende l’operazione di Agamben e di tutta la cosiddetta </w:t>
      </w:r>
      <w:proofErr w:type="spellStart"/>
      <w:r w:rsidR="00911631" w:rsidRPr="00334C48">
        <w:rPr>
          <w:i/>
          <w:sz w:val="22"/>
          <w:szCs w:val="22"/>
        </w:rPr>
        <w:t>italian</w:t>
      </w:r>
      <w:proofErr w:type="spellEnd"/>
      <w:r w:rsidR="00911631" w:rsidRPr="00334C48">
        <w:rPr>
          <w:i/>
          <w:sz w:val="22"/>
          <w:szCs w:val="22"/>
        </w:rPr>
        <w:t xml:space="preserve"> </w:t>
      </w:r>
      <w:proofErr w:type="spellStart"/>
      <w:r w:rsidR="00911631" w:rsidRPr="00334C48">
        <w:rPr>
          <w:i/>
          <w:sz w:val="22"/>
          <w:szCs w:val="22"/>
        </w:rPr>
        <w:t>theory</w:t>
      </w:r>
      <w:proofErr w:type="spellEnd"/>
      <w:r w:rsidR="00911631">
        <w:rPr>
          <w:sz w:val="22"/>
          <w:szCs w:val="22"/>
        </w:rPr>
        <w:t xml:space="preserve">.  Se ne trova una conferma nell’interessantissimo lavoro teorico svolto negli ultimi anni da Gaetano </w:t>
      </w:r>
      <w:proofErr w:type="spellStart"/>
      <w:r w:rsidR="00911631">
        <w:rPr>
          <w:sz w:val="22"/>
          <w:szCs w:val="22"/>
        </w:rPr>
        <w:t>Chiurazzi</w:t>
      </w:r>
      <w:proofErr w:type="spellEnd"/>
      <w:r w:rsidR="00911631">
        <w:rPr>
          <w:sz w:val="22"/>
          <w:szCs w:val="22"/>
        </w:rPr>
        <w:t>. Nei suo testi</w:t>
      </w:r>
      <w:r w:rsidR="005C75AB">
        <w:rPr>
          <w:sz w:val="22"/>
          <w:szCs w:val="22"/>
        </w:rPr>
        <w:t>, infatti, la metafisica analitica è rivendicata apertamente e con dovizia di argomentazioni  come fondamento di una  “ontologia del possibile”</w:t>
      </w:r>
      <w:r w:rsidR="00BC247F">
        <w:rPr>
          <w:sz w:val="22"/>
          <w:szCs w:val="22"/>
        </w:rPr>
        <w:t xml:space="preserve"> “O</w:t>
      </w:r>
      <w:r w:rsidR="00100073">
        <w:rPr>
          <w:sz w:val="22"/>
          <w:szCs w:val="22"/>
        </w:rPr>
        <w:t>ntologia del possibile” è probabilmente l’etichetta più precisa sotto la quale si possono raccogliere</w:t>
      </w:r>
      <w:r w:rsidR="00334C48">
        <w:rPr>
          <w:sz w:val="22"/>
          <w:szCs w:val="22"/>
        </w:rPr>
        <w:t>, almeno in Italia, esperienze di pensiero tra loro certo eterogenee, ma</w:t>
      </w:r>
      <w:r w:rsidR="009354FE">
        <w:rPr>
          <w:sz w:val="22"/>
          <w:szCs w:val="22"/>
        </w:rPr>
        <w:t xml:space="preserve"> che sono </w:t>
      </w:r>
      <w:r w:rsidR="00334C48">
        <w:rPr>
          <w:sz w:val="22"/>
          <w:szCs w:val="22"/>
        </w:rPr>
        <w:t xml:space="preserve"> ispirate tutte da u</w:t>
      </w:r>
      <w:r w:rsidR="00BC247F">
        <w:rPr>
          <w:sz w:val="22"/>
          <w:szCs w:val="22"/>
        </w:rPr>
        <w:t xml:space="preserve">na medesima sensibilità (sul versante “filosofico- politico” si va </w:t>
      </w:r>
      <w:r w:rsidR="00334C48">
        <w:rPr>
          <w:sz w:val="22"/>
          <w:szCs w:val="22"/>
        </w:rPr>
        <w:t>da Agamben a Esposito</w:t>
      </w:r>
      <w:r w:rsidR="00BC247F">
        <w:rPr>
          <w:sz w:val="22"/>
          <w:szCs w:val="22"/>
        </w:rPr>
        <w:t xml:space="preserve"> a </w:t>
      </w:r>
      <w:proofErr w:type="spellStart"/>
      <w:r w:rsidR="00BC247F">
        <w:rPr>
          <w:sz w:val="22"/>
          <w:szCs w:val="22"/>
        </w:rPr>
        <w:t>Virno</w:t>
      </w:r>
      <w:proofErr w:type="spellEnd"/>
      <w:r w:rsidR="00334C48">
        <w:rPr>
          <w:sz w:val="22"/>
          <w:szCs w:val="22"/>
        </w:rPr>
        <w:t xml:space="preserve">, </w:t>
      </w:r>
      <w:r w:rsidR="00BC247F">
        <w:rPr>
          <w:sz w:val="22"/>
          <w:szCs w:val="22"/>
        </w:rPr>
        <w:t>su quello più “</w:t>
      </w:r>
      <w:r w:rsidR="004D21A4">
        <w:rPr>
          <w:sz w:val="22"/>
          <w:szCs w:val="22"/>
        </w:rPr>
        <w:t>teoretic</w:t>
      </w:r>
      <w:r w:rsidR="00BC247F">
        <w:rPr>
          <w:sz w:val="22"/>
          <w:szCs w:val="22"/>
        </w:rPr>
        <w:t xml:space="preserve">o” </w:t>
      </w:r>
      <w:r w:rsidR="00334C48">
        <w:rPr>
          <w:sz w:val="22"/>
          <w:szCs w:val="22"/>
        </w:rPr>
        <w:t xml:space="preserve">da Cacciari a Vitiello a </w:t>
      </w:r>
      <w:proofErr w:type="spellStart"/>
      <w:r w:rsidR="00334C48">
        <w:rPr>
          <w:sz w:val="22"/>
          <w:szCs w:val="22"/>
        </w:rPr>
        <w:t>Vattimo</w:t>
      </w:r>
      <w:proofErr w:type="spellEnd"/>
      <w:r w:rsidR="00BC247F">
        <w:rPr>
          <w:sz w:val="22"/>
          <w:szCs w:val="22"/>
        </w:rPr>
        <w:t>, solo</w:t>
      </w:r>
      <w:r w:rsidR="009354FE">
        <w:rPr>
          <w:sz w:val="22"/>
          <w:szCs w:val="22"/>
        </w:rPr>
        <w:t xml:space="preserve"> per fare qualche nome</w:t>
      </w:r>
      <w:r w:rsidR="00BC247F">
        <w:rPr>
          <w:sz w:val="22"/>
          <w:szCs w:val="22"/>
        </w:rPr>
        <w:t xml:space="preserve"> esemplare</w:t>
      </w:r>
      <w:r w:rsidR="00334C48">
        <w:rPr>
          <w:sz w:val="22"/>
          <w:szCs w:val="22"/>
        </w:rPr>
        <w:t>)</w:t>
      </w:r>
      <w:r w:rsidR="005C75AB">
        <w:rPr>
          <w:sz w:val="22"/>
          <w:szCs w:val="22"/>
        </w:rPr>
        <w:t xml:space="preserve">. </w:t>
      </w:r>
      <w:r w:rsidR="00384751">
        <w:rPr>
          <w:sz w:val="22"/>
          <w:szCs w:val="22"/>
        </w:rPr>
        <w:t xml:space="preserve">Ora, un pensiero dell’immanenza , a mio avviso, non può formularsi finché il dispositivo potenza-atto non è disarticolato. Non è un caso se i grandi pensatori dell’immanenza siano stati </w:t>
      </w:r>
      <w:r w:rsidR="00BC247F">
        <w:rPr>
          <w:sz w:val="22"/>
          <w:szCs w:val="22"/>
        </w:rPr>
        <w:t>megarici, anche senza saperlo. I</w:t>
      </w:r>
      <w:r w:rsidR="00100073">
        <w:rPr>
          <w:sz w:val="22"/>
          <w:szCs w:val="22"/>
        </w:rPr>
        <w:t xml:space="preserve">l megarismo in filosofia è come il </w:t>
      </w:r>
      <w:proofErr w:type="spellStart"/>
      <w:r w:rsidR="00100073">
        <w:rPr>
          <w:sz w:val="22"/>
          <w:szCs w:val="22"/>
        </w:rPr>
        <w:t>marranesimo</w:t>
      </w:r>
      <w:proofErr w:type="spellEnd"/>
      <w:r w:rsidR="00100073">
        <w:rPr>
          <w:sz w:val="22"/>
          <w:szCs w:val="22"/>
        </w:rPr>
        <w:t xml:space="preserve"> nella storia delle religiosità</w:t>
      </w:r>
      <w:r w:rsidR="00334C48">
        <w:rPr>
          <w:sz w:val="22"/>
          <w:szCs w:val="22"/>
        </w:rPr>
        <w:t xml:space="preserve"> ebraica</w:t>
      </w:r>
      <w:r w:rsidR="00100073">
        <w:rPr>
          <w:sz w:val="22"/>
          <w:szCs w:val="22"/>
        </w:rPr>
        <w:t>: è presente ed operante in modo dissimulato ai suoi stessi agenti e operatori</w:t>
      </w:r>
      <w:r w:rsidR="00334C48">
        <w:rPr>
          <w:sz w:val="22"/>
          <w:szCs w:val="22"/>
        </w:rPr>
        <w:t xml:space="preserve"> </w:t>
      </w:r>
      <w:r w:rsidR="009354FE">
        <w:rPr>
          <w:sz w:val="22"/>
          <w:szCs w:val="22"/>
        </w:rPr>
        <w:t>i quali</w:t>
      </w:r>
      <w:r w:rsidR="00334C48">
        <w:rPr>
          <w:sz w:val="22"/>
          <w:szCs w:val="22"/>
        </w:rPr>
        <w:t xml:space="preserve"> credevano in buona fede di essere cristiani</w:t>
      </w:r>
      <w:r w:rsidR="00BC247F">
        <w:rPr>
          <w:sz w:val="22"/>
          <w:szCs w:val="22"/>
        </w:rPr>
        <w:t>..</w:t>
      </w:r>
      <w:r w:rsidR="00100073">
        <w:rPr>
          <w:sz w:val="22"/>
          <w:szCs w:val="22"/>
        </w:rPr>
        <w:t xml:space="preserve">. </w:t>
      </w:r>
      <w:r w:rsidR="00384751">
        <w:rPr>
          <w:sz w:val="22"/>
          <w:szCs w:val="22"/>
        </w:rPr>
        <w:t xml:space="preserve">Nelle loro mani, torna sistematicamente a ripresentarsi quell’equazione perfetta tra </w:t>
      </w:r>
      <w:proofErr w:type="spellStart"/>
      <w:r w:rsidR="00384751" w:rsidRPr="00334C48">
        <w:rPr>
          <w:i/>
          <w:sz w:val="22"/>
          <w:szCs w:val="22"/>
        </w:rPr>
        <w:t>physis</w:t>
      </w:r>
      <w:proofErr w:type="spellEnd"/>
      <w:r w:rsidR="00384751">
        <w:rPr>
          <w:sz w:val="22"/>
          <w:szCs w:val="22"/>
        </w:rPr>
        <w:t xml:space="preserve">, </w:t>
      </w:r>
      <w:proofErr w:type="spellStart"/>
      <w:r w:rsidR="00384751" w:rsidRPr="00334C48">
        <w:rPr>
          <w:i/>
          <w:sz w:val="22"/>
          <w:szCs w:val="22"/>
        </w:rPr>
        <w:t>dynamis</w:t>
      </w:r>
      <w:proofErr w:type="spellEnd"/>
      <w:r w:rsidR="00384751">
        <w:rPr>
          <w:sz w:val="22"/>
          <w:szCs w:val="22"/>
        </w:rPr>
        <w:t xml:space="preserve"> ed </w:t>
      </w:r>
      <w:proofErr w:type="spellStart"/>
      <w:r w:rsidR="00384751" w:rsidRPr="00334C48">
        <w:rPr>
          <w:i/>
          <w:sz w:val="22"/>
          <w:szCs w:val="22"/>
        </w:rPr>
        <w:t>energheia</w:t>
      </w:r>
      <w:proofErr w:type="spellEnd"/>
      <w:r w:rsidR="00384751">
        <w:rPr>
          <w:sz w:val="22"/>
          <w:szCs w:val="22"/>
        </w:rPr>
        <w:t xml:space="preserve"> che costituiva l’evidenza per il pensiero  fino a Platone e che proprio in Platone comincia a </w:t>
      </w:r>
      <w:r w:rsidR="00100073">
        <w:rPr>
          <w:sz w:val="22"/>
          <w:szCs w:val="22"/>
        </w:rPr>
        <w:t xml:space="preserve">sgretolarsi.  La mia tesi è che  in ogni momento capitale della storia della filosofia, vale a dire in quei </w:t>
      </w:r>
      <w:proofErr w:type="spellStart"/>
      <w:r w:rsidR="00100073" w:rsidRPr="00334C48">
        <w:rPr>
          <w:i/>
          <w:sz w:val="22"/>
          <w:szCs w:val="22"/>
        </w:rPr>
        <w:t>puncta</w:t>
      </w:r>
      <w:proofErr w:type="spellEnd"/>
      <w:r w:rsidR="00100073">
        <w:rPr>
          <w:sz w:val="22"/>
          <w:szCs w:val="22"/>
        </w:rPr>
        <w:t xml:space="preserve"> in cui la filosofia non ha cessato di “cominciare” (sfidando l’ingiunzione scettica), quell’equazione ha fatto</w:t>
      </w:r>
      <w:r w:rsidR="00334C48">
        <w:rPr>
          <w:sz w:val="22"/>
          <w:szCs w:val="22"/>
        </w:rPr>
        <w:t xml:space="preserve"> nuovamente</w:t>
      </w:r>
      <w:r w:rsidR="00100073">
        <w:rPr>
          <w:sz w:val="22"/>
          <w:szCs w:val="22"/>
        </w:rPr>
        <w:t xml:space="preserve"> capolino. Un solo esempio, forse il più eclatante: l’ “</w:t>
      </w:r>
      <w:r w:rsidR="00100073" w:rsidRPr="00334C48">
        <w:rPr>
          <w:i/>
          <w:sz w:val="22"/>
          <w:szCs w:val="22"/>
        </w:rPr>
        <w:t xml:space="preserve">ego sum, ego </w:t>
      </w:r>
      <w:proofErr w:type="spellStart"/>
      <w:r w:rsidR="00100073" w:rsidRPr="00334C48">
        <w:rPr>
          <w:i/>
          <w:sz w:val="22"/>
          <w:szCs w:val="22"/>
        </w:rPr>
        <w:t>existo</w:t>
      </w:r>
      <w:proofErr w:type="spellEnd"/>
      <w:r w:rsidR="00100073">
        <w:rPr>
          <w:sz w:val="22"/>
          <w:szCs w:val="22"/>
        </w:rPr>
        <w:t>” della seconda meditazione cartesiana, vera e propria riproposizione, all’alba della modernità, del</w:t>
      </w:r>
      <w:r w:rsidR="00334C48">
        <w:rPr>
          <w:sz w:val="22"/>
          <w:szCs w:val="22"/>
        </w:rPr>
        <w:t xml:space="preserve">la  equazione megarica natura-potenza-atto. </w:t>
      </w:r>
    </w:p>
    <w:p w:rsidR="006A7121" w:rsidRDefault="006A7121" w:rsidP="004D21A4">
      <w:pPr>
        <w:pStyle w:val="Default"/>
        <w:jc w:val="both"/>
        <w:rPr>
          <w:sz w:val="22"/>
          <w:szCs w:val="22"/>
        </w:rPr>
      </w:pPr>
    </w:p>
    <w:p w:rsidR="006A7121" w:rsidRPr="00DE4181" w:rsidRDefault="006A7121" w:rsidP="004D21A4">
      <w:pPr>
        <w:pStyle w:val="Default"/>
        <w:jc w:val="both"/>
        <w:rPr>
          <w:b/>
          <w:sz w:val="22"/>
          <w:szCs w:val="22"/>
        </w:rPr>
      </w:pPr>
      <w:r w:rsidRPr="00DE4181">
        <w:rPr>
          <w:b/>
          <w:sz w:val="22"/>
          <w:szCs w:val="22"/>
        </w:rPr>
        <w:t xml:space="preserve">2) Ci stiamo misurando oggi, in modo più esplicito di ieri, con la potenza del reale: come si può affrontare il carattere traumatico dell’evento che «accade»? In che modo integrare il “kata </w:t>
      </w:r>
      <w:proofErr w:type="spellStart"/>
      <w:r w:rsidRPr="00DE4181">
        <w:rPr>
          <w:b/>
          <w:sz w:val="22"/>
          <w:szCs w:val="22"/>
        </w:rPr>
        <w:t>dynamin</w:t>
      </w:r>
      <w:proofErr w:type="spellEnd"/>
      <w:r w:rsidRPr="00DE4181">
        <w:rPr>
          <w:b/>
          <w:sz w:val="22"/>
          <w:szCs w:val="22"/>
        </w:rPr>
        <w:t xml:space="preserve">” nel governo del flusso dell’evento? </w:t>
      </w:r>
    </w:p>
    <w:p w:rsidR="009354FE" w:rsidRDefault="009354FE" w:rsidP="004D21A4">
      <w:pPr>
        <w:pStyle w:val="Default"/>
        <w:jc w:val="both"/>
        <w:rPr>
          <w:sz w:val="22"/>
          <w:szCs w:val="22"/>
        </w:rPr>
      </w:pPr>
    </w:p>
    <w:p w:rsidR="009604D8" w:rsidRDefault="009354FE" w:rsidP="004D21A4">
      <w:pPr>
        <w:ind w:firstLine="708"/>
        <w:jc w:val="both"/>
      </w:pPr>
      <w:proofErr w:type="spellStart"/>
      <w:r>
        <w:t>Nicolai</w:t>
      </w:r>
      <w:proofErr w:type="spellEnd"/>
      <w:r>
        <w:t xml:space="preserve"> </w:t>
      </w:r>
      <w:proofErr w:type="spellStart"/>
      <w:r>
        <w:t>Hartmann</w:t>
      </w:r>
      <w:proofErr w:type="spellEnd"/>
      <w:r>
        <w:t xml:space="preserve"> chiamava la potenza del reale “durezza del reale” e “ristrettezza del possibile”.  L’idea dell’evento che si desume dalla sua analisi modale - che è, come è noto, una ontologia -  è, credo, quella più precisa.  Di essa il politico che ha come compito esclusivo quello “cibernetico” di “governare” il reale </w:t>
      </w:r>
      <w:r w:rsidR="0097790A">
        <w:t>dovrebbe</w:t>
      </w:r>
      <w:r>
        <w:t xml:space="preserve"> tenere assolutamente conto</w:t>
      </w:r>
      <w:r w:rsidR="0097790A">
        <w:t>, abbandonando la superstiziosa idea che la politica sia l’arte del possibile</w:t>
      </w:r>
      <w:r w:rsidR="00BC247F">
        <w:t xml:space="preserve">. </w:t>
      </w:r>
      <w:r>
        <w:t xml:space="preserve">Nei termini di </w:t>
      </w:r>
      <w:proofErr w:type="spellStart"/>
      <w:r>
        <w:t>Hartman</w:t>
      </w:r>
      <w:r w:rsidR="00FF1750">
        <w:t>n</w:t>
      </w:r>
      <w:proofErr w:type="spellEnd"/>
      <w:r>
        <w:t xml:space="preserve"> l’accadere </w:t>
      </w:r>
      <w:r w:rsidR="0097790A">
        <w:t xml:space="preserve">(il flusso dell’evento) </w:t>
      </w:r>
      <w:r>
        <w:t xml:space="preserve">è segnato dalla conversione improvvisa dell’impossibile nel  necessario tramite creazione del possibile </w:t>
      </w:r>
      <w:r w:rsidRPr="00BC247F">
        <w:rPr>
          <w:i/>
        </w:rPr>
        <w:t>reale</w:t>
      </w:r>
      <w:r w:rsidR="00BC247F">
        <w:t>, vale a dire il possibile che non può non realizzarsi</w:t>
      </w:r>
      <w:r>
        <w:t>.</w:t>
      </w:r>
      <w:r w:rsidR="0097790A">
        <w:t xml:space="preserve">  Possibile e necessaria è ciò che una cosa diventa, </w:t>
      </w:r>
      <w:r w:rsidR="0097790A" w:rsidRPr="0097790A">
        <w:rPr>
          <w:i/>
        </w:rPr>
        <w:t>accadendo</w:t>
      </w:r>
      <w:r w:rsidR="00334703">
        <w:t xml:space="preserve"> </w:t>
      </w:r>
      <w:r w:rsidR="0097790A">
        <w:t>. “Prima</w:t>
      </w:r>
      <w:r w:rsidR="00BC247F">
        <w:t>” era letteralmente impossibile. A</w:t>
      </w:r>
      <w:r w:rsidR="0097790A">
        <w:t>nzi</w:t>
      </w:r>
      <w:r w:rsidR="00334703">
        <w:t xml:space="preserve">, a dire il vero, </w:t>
      </w:r>
      <w:r w:rsidR="0097790A">
        <w:t xml:space="preserve"> non era nemmeno impossibile dal momento che l’impossibile è il contraddittorio del possibile, e dunque può apparire solo in coppia con esso. Nessuno dei modi  (possibile-impossibile, necessario-contingente) “morde” su di esso. Infatti </w:t>
      </w:r>
      <w:proofErr w:type="spellStart"/>
      <w:r w:rsidR="0097790A">
        <w:t>Hartmann</w:t>
      </w:r>
      <w:proofErr w:type="spellEnd"/>
      <w:r w:rsidR="0097790A">
        <w:t xml:space="preserve">  fa dell’accadere reale il “modo fondamentale”, relegando gli altri modi (con una eccezione sulla “casualità” che qui non posso spiegare) a modi “relazionali”.  Non ci poteva essere trasgressione più spudorata del dogma centrale della metafisica dei moderni, quello enunciata da </w:t>
      </w:r>
      <w:proofErr w:type="spellStart"/>
      <w:r w:rsidR="0097790A">
        <w:t>Heidegger</w:t>
      </w:r>
      <w:proofErr w:type="spellEnd"/>
      <w:r w:rsidR="0097790A">
        <w:t>, quando pone il possibile in alto, molto più in alto del reale</w:t>
      </w:r>
      <w:r w:rsidR="00334703">
        <w:t xml:space="preserve">.  Perché l’ipotesi </w:t>
      </w:r>
      <w:proofErr w:type="spellStart"/>
      <w:r w:rsidR="00334703">
        <w:t>hartmaniana</w:t>
      </w:r>
      <w:proofErr w:type="spellEnd"/>
      <w:r w:rsidR="00334703">
        <w:t xml:space="preserve"> (anticipata per altro da </w:t>
      </w:r>
      <w:proofErr w:type="spellStart"/>
      <w:r w:rsidR="00334703">
        <w:t>Schelling</w:t>
      </w:r>
      <w:proofErr w:type="spellEnd"/>
      <w:r w:rsidR="00334703">
        <w:t xml:space="preserve">, </w:t>
      </w:r>
      <w:proofErr w:type="spellStart"/>
      <w:r w:rsidR="00334703">
        <w:t>Bergson</w:t>
      </w:r>
      <w:proofErr w:type="spellEnd"/>
      <w:r w:rsidR="00334703">
        <w:t xml:space="preserve"> e </w:t>
      </w:r>
      <w:proofErr w:type="spellStart"/>
      <w:r w:rsidR="00334703">
        <w:t>Scheler</w:t>
      </w:r>
      <w:proofErr w:type="spellEnd"/>
      <w:r w:rsidR="00334703">
        <w:t xml:space="preserve">) è per me seducente? Perché fa della potenza del reale qualcosa che non è né possibile/impossibile, né necessario/contingente non essendo per altro altrove che là, in quelle </w:t>
      </w:r>
      <w:proofErr w:type="spellStart"/>
      <w:r w:rsidR="00334703">
        <w:t>modalizzazioni</w:t>
      </w:r>
      <w:proofErr w:type="spellEnd"/>
      <w:r w:rsidR="00334703">
        <w:t xml:space="preserve"> in cui, come tale, non è. Questa potenza del reale era indubbiamente ciò che </w:t>
      </w:r>
      <w:proofErr w:type="spellStart"/>
      <w:r w:rsidR="00334703">
        <w:t>Bergson</w:t>
      </w:r>
      <w:proofErr w:type="spellEnd"/>
      <w:r w:rsidR="00E266DB">
        <w:t xml:space="preserve"> pensava per la sua </w:t>
      </w:r>
      <w:r w:rsidR="009441D2">
        <w:t>“</w:t>
      </w:r>
      <w:r w:rsidR="00E266DB">
        <w:t>durata creatrice</w:t>
      </w:r>
      <w:r w:rsidR="009441D2">
        <w:t>”</w:t>
      </w:r>
      <w:r w:rsidR="00E266DB">
        <w:t xml:space="preserve">, ciò </w:t>
      </w:r>
      <w:r w:rsidR="00334703">
        <w:t xml:space="preserve">che Whitehead poneva, in </w:t>
      </w:r>
      <w:r w:rsidR="00334703" w:rsidRPr="0065403D">
        <w:rPr>
          <w:i/>
        </w:rPr>
        <w:t>Processo e realtà</w:t>
      </w:r>
      <w:r w:rsidR="00334703">
        <w:t>, come “categoria dell’ultimo”</w:t>
      </w:r>
      <w:r w:rsidR="00E266DB">
        <w:t xml:space="preserve">, ciò che Gentile pensa per il suo </w:t>
      </w:r>
      <w:proofErr w:type="spellStart"/>
      <w:r w:rsidR="00E266DB" w:rsidRPr="00E266DB">
        <w:rPr>
          <w:i/>
        </w:rPr>
        <w:t>actus</w:t>
      </w:r>
      <w:proofErr w:type="spellEnd"/>
      <w:r w:rsidR="00E266DB" w:rsidRPr="00E266DB">
        <w:rPr>
          <w:i/>
        </w:rPr>
        <w:t xml:space="preserve"> </w:t>
      </w:r>
      <w:proofErr w:type="spellStart"/>
      <w:r w:rsidR="00E266DB" w:rsidRPr="00E266DB">
        <w:rPr>
          <w:i/>
        </w:rPr>
        <w:t>purus</w:t>
      </w:r>
      <w:proofErr w:type="spellEnd"/>
      <w:r w:rsidR="00334703">
        <w:t>. Essa costituisce</w:t>
      </w:r>
      <w:r w:rsidR="00E266DB">
        <w:t xml:space="preserve"> poi</w:t>
      </w:r>
      <w:r w:rsidR="00334703">
        <w:t xml:space="preserve"> il cosiddett</w:t>
      </w:r>
      <w:r w:rsidR="00E266DB">
        <w:t xml:space="preserve">o principio di Alexander, vale a dire è l’effettivo che funzione come criterio dell’essere e del non essere. </w:t>
      </w:r>
      <w:r w:rsidR="00334703">
        <w:t xml:space="preserve"> Ma è soprattutto la potenza  dei megarici, </w:t>
      </w:r>
      <w:r w:rsidR="00E266DB">
        <w:t>quel</w:t>
      </w:r>
      <w:r w:rsidR="00334703">
        <w:t xml:space="preserve">la potenza che </w:t>
      </w:r>
      <w:r w:rsidR="00334703" w:rsidRPr="00E266DB">
        <w:rPr>
          <w:i/>
        </w:rPr>
        <w:t>non può non</w:t>
      </w:r>
      <w:r w:rsidR="00334703">
        <w:t xml:space="preserve">  esercitarsi.  Non è</w:t>
      </w:r>
      <w:r w:rsidR="00E266DB">
        <w:t xml:space="preserve"> dunque</w:t>
      </w:r>
      <w:r w:rsidR="00334703">
        <w:t xml:space="preserve"> la necessità, come ritengono i liquidatori del megarismo, senza </w:t>
      </w:r>
      <w:r w:rsidR="00E266DB">
        <w:t xml:space="preserve">però, per questo, </w:t>
      </w:r>
      <w:r w:rsidR="00334703">
        <w:t>essere contingenza</w:t>
      </w:r>
      <w:r w:rsidR="00E266DB">
        <w:t xml:space="preserve">.  In questo giro vorticoso di pensieri si sta probabilmente dando all’accadere reale la forma del </w:t>
      </w:r>
      <w:r w:rsidR="00FF1750">
        <w:t>“</w:t>
      </w:r>
      <w:r w:rsidR="00E266DB">
        <w:t>trauma</w:t>
      </w:r>
      <w:r w:rsidR="00FF1750">
        <w:t>”</w:t>
      </w:r>
      <w:r w:rsidR="00E266DB">
        <w:t xml:space="preserve">. </w:t>
      </w:r>
      <w:r w:rsidR="00141591">
        <w:t>Il trauma non è</w:t>
      </w:r>
      <w:r w:rsidR="00E266DB">
        <w:t xml:space="preserve"> qualcosa che accade a…, bensì </w:t>
      </w:r>
      <w:r w:rsidR="00141591">
        <w:t xml:space="preserve">è </w:t>
      </w:r>
      <w:r w:rsidR="00E266DB">
        <w:t xml:space="preserve">il </w:t>
      </w:r>
      <w:r w:rsidR="00E266DB" w:rsidRPr="0065403D">
        <w:rPr>
          <w:i/>
        </w:rPr>
        <w:t>puro accadere</w:t>
      </w:r>
      <w:r w:rsidR="00E266DB">
        <w:t xml:space="preserve"> di ciò che accade</w:t>
      </w:r>
      <w:r w:rsidR="00141591">
        <w:t xml:space="preserve"> a…</w:t>
      </w:r>
      <w:r w:rsidR="00FF1750">
        <w:t xml:space="preserve">  Ora, </w:t>
      </w:r>
      <w:r w:rsidR="00E266DB">
        <w:t xml:space="preserve">ciò che accade si disporrà </w:t>
      </w:r>
      <w:r w:rsidR="0065403D">
        <w:t xml:space="preserve">poi </w:t>
      </w:r>
      <w:r w:rsidR="00E266DB">
        <w:t>inevitabilmente nel quadrato de</w:t>
      </w:r>
      <w:r w:rsidR="00FF1750">
        <w:t>lle opposizione modali, ma l’accadere come tale non trova posto in  esso</w:t>
      </w:r>
      <w:r w:rsidR="00E266DB">
        <w:t xml:space="preserve">. </w:t>
      </w:r>
      <w:r w:rsidR="0065403D">
        <w:t xml:space="preserve"> Il trauma è il colpo in sé</w:t>
      </w:r>
      <w:r w:rsidR="00141591">
        <w:t>, il trauma  il colpo dato senza essere ricevuto</w:t>
      </w:r>
      <w:r w:rsidR="0065403D">
        <w:t xml:space="preserve"> (i fenomenologi dicono: l’essere del fenomeno che non è un fenomeno).  Si dirà che </w:t>
      </w:r>
      <w:r w:rsidR="00141591">
        <w:t xml:space="preserve">questa è </w:t>
      </w:r>
      <w:r w:rsidR="0065403D">
        <w:t xml:space="preserve">una pura astrazione da filosofi, che se c’è esperienza ci deve essere qualcuno che la fa ecc., ma una delle più grandi lezioni della psicoanalisi non è </w:t>
      </w:r>
      <w:r w:rsidR="00141591">
        <w:t>stata forse quella di porre</w:t>
      </w:r>
      <w:r w:rsidR="0065403D">
        <w:t xml:space="preserve">  all’origine dei processi di soggettivazione una catastrofe o una serie di catastrofi senza testimoni</w:t>
      </w:r>
      <w:r w:rsidR="00141591">
        <w:t xml:space="preserve"> (</w:t>
      </w:r>
      <w:proofErr w:type="spellStart"/>
      <w:r w:rsidR="00141591">
        <w:t>Ferenczi</w:t>
      </w:r>
      <w:proofErr w:type="spellEnd"/>
      <w:r w:rsidR="00141591">
        <w:t>)</w:t>
      </w:r>
      <w:r w:rsidR="0065403D">
        <w:t xml:space="preserve">, crolli che hanno avuto luogo senza che </w:t>
      </w:r>
      <w:r w:rsidR="00141591">
        <w:t>ci</w:t>
      </w:r>
      <w:r w:rsidR="0065403D">
        <w:t xml:space="preserve"> f</w:t>
      </w:r>
      <w:r w:rsidR="00141591">
        <w:t>osse</w:t>
      </w:r>
      <w:r w:rsidR="0065403D">
        <w:t xml:space="preserve"> ancora</w:t>
      </w:r>
      <w:r w:rsidR="00141591">
        <w:t xml:space="preserve"> il soggetto-sostrato che lo subisce (</w:t>
      </w:r>
      <w:proofErr w:type="spellStart"/>
      <w:r w:rsidR="00141591">
        <w:t>Winnicott</w:t>
      </w:r>
      <w:proofErr w:type="spellEnd"/>
      <w:r w:rsidR="00141591">
        <w:t>)?</w:t>
      </w:r>
      <w:r w:rsidR="0065403D">
        <w:t xml:space="preserve"> </w:t>
      </w:r>
      <w:r w:rsidR="00141591">
        <w:t xml:space="preserve">Anzi , la psicoanalisi </w:t>
      </w:r>
      <w:r w:rsidR="00FF1750">
        <w:t xml:space="preserve">ha fatto del soggetto-sostrato </w:t>
      </w:r>
      <w:r w:rsidR="00141591">
        <w:t xml:space="preserve">un effetto </w:t>
      </w:r>
      <w:proofErr w:type="spellStart"/>
      <w:r w:rsidR="00141591" w:rsidRPr="009441D2">
        <w:rPr>
          <w:i/>
        </w:rPr>
        <w:t>après</w:t>
      </w:r>
      <w:proofErr w:type="spellEnd"/>
      <w:r w:rsidR="00141591" w:rsidRPr="009441D2">
        <w:rPr>
          <w:i/>
        </w:rPr>
        <w:t xml:space="preserve"> coup</w:t>
      </w:r>
      <w:r w:rsidR="00141591">
        <w:t xml:space="preserve"> di quello stesso crollare</w:t>
      </w:r>
      <w:r w:rsidR="00FF1750">
        <w:t xml:space="preserve"> originario</w:t>
      </w:r>
      <w:r w:rsidR="00141591">
        <w:t xml:space="preserve">. </w:t>
      </w:r>
      <w:r w:rsidR="0065403D">
        <w:t>Ebbene, quando si par</w:t>
      </w:r>
      <w:r w:rsidR="00E266DB">
        <w:t>a</w:t>
      </w:r>
      <w:r w:rsidR="0065403D">
        <w:t>g</w:t>
      </w:r>
      <w:r w:rsidR="00E266DB">
        <w:t>ona il politico al cibernauta</w:t>
      </w:r>
      <w:r w:rsidR="0065403D">
        <w:t xml:space="preserve">, quando si fa del “governo” l’arte politica, qual è il mare in tempesta nel quale lo si fa navigare? Il </w:t>
      </w:r>
      <w:r w:rsidR="00141591">
        <w:t>mare</w:t>
      </w:r>
      <w:r w:rsidR="0065403D">
        <w:t>, credo, è quello dell’</w:t>
      </w:r>
      <w:r w:rsidR="00141591">
        <w:t>evento</w:t>
      </w:r>
      <w:r w:rsidR="0065403D">
        <w:t xml:space="preserve">.  </w:t>
      </w:r>
      <w:r w:rsidR="00141591">
        <w:t>L’oceano è la catastrofe sempre in atto.</w:t>
      </w:r>
      <w:r w:rsidR="00FF1750">
        <w:t xml:space="preserve"> Io la chiamo, con espressione sartriana, la spontaneità mostruosa della natura.</w:t>
      </w:r>
      <w:r w:rsidR="00141591">
        <w:t xml:space="preserve"> </w:t>
      </w:r>
      <w:r w:rsidR="0065403D">
        <w:t xml:space="preserve">L’arte politica </w:t>
      </w:r>
      <w:r w:rsidR="00FF1750">
        <w:t xml:space="preserve">non </w:t>
      </w:r>
      <w:r w:rsidR="0065403D">
        <w:t>consiste allora nella realizzazione di possibili dati</w:t>
      </w:r>
      <w:r w:rsidR="00141591">
        <w:t xml:space="preserve">, </w:t>
      </w:r>
      <w:r w:rsidR="009441D2">
        <w:t xml:space="preserve">non sta </w:t>
      </w:r>
      <w:r w:rsidR="00FF1750">
        <w:t xml:space="preserve">nel progetto, </w:t>
      </w:r>
      <w:r w:rsidR="0065403D">
        <w:t xml:space="preserve">quanto piuttosto </w:t>
      </w:r>
      <w:r w:rsidR="009604D8">
        <w:t xml:space="preserve">nella </w:t>
      </w:r>
      <w:r w:rsidR="0065403D">
        <w:t>capacità di estrarre dall’evento traumatico il suo possibile e il suo necessario</w:t>
      </w:r>
      <w:r w:rsidR="00141591">
        <w:t>.</w:t>
      </w:r>
      <w:r w:rsidR="009604D8">
        <w:t xml:space="preserve"> Cosa </w:t>
      </w:r>
      <w:r w:rsidR="009604D8" w:rsidRPr="00F50973">
        <w:rPr>
          <w:i/>
        </w:rPr>
        <w:t>fanno</w:t>
      </w:r>
      <w:r w:rsidR="009604D8">
        <w:t xml:space="preserve"> infatti gli eventi?  </w:t>
      </w:r>
      <w:r w:rsidR="009604D8" w:rsidRPr="00366B98">
        <w:rPr>
          <w:i/>
        </w:rPr>
        <w:t>Gli eventi producono trasformazioni che prima del loro aver luogo non erano nemmeno possibili</w:t>
      </w:r>
      <w:r w:rsidR="009604D8">
        <w:t xml:space="preserve">. L’evento, insomma,  è tale perché genera del possibile “reale”. Si tenga presente che </w:t>
      </w:r>
      <w:r w:rsidR="00FF1750">
        <w:t xml:space="preserve">qui </w:t>
      </w:r>
      <w:r w:rsidR="009604D8">
        <w:t xml:space="preserve">“possibile” non vuole dire altro che </w:t>
      </w:r>
      <w:r w:rsidR="009604D8" w:rsidRPr="003077BF">
        <w:rPr>
          <w:i/>
        </w:rPr>
        <w:t>praticabile</w:t>
      </w:r>
      <w:r w:rsidR="009604D8">
        <w:t xml:space="preserve">.  Possibilità significa poter fare qualcosa. La possibilità reale non è niente di astratto, non è la libera immaginazione di altri mondi migliori di questo. Se si rimane su un piano pragmatico, senza indulgere alla metafisica, possibilità è solo “potenza” e potenza non è nient’altro che azione, attività determinata. La </w:t>
      </w:r>
      <w:r w:rsidR="009604D8">
        <w:lastRenderedPageBreak/>
        <w:t xml:space="preserve">“virtù” dell’evento consiste allora nel rendere possibile modalità operative che, “prima”, erano semplicemente impossibili, addirittura impensabili.  </w:t>
      </w:r>
    </w:p>
    <w:p w:rsidR="009354FE" w:rsidRDefault="009354FE" w:rsidP="004D21A4">
      <w:pPr>
        <w:pStyle w:val="Default"/>
        <w:jc w:val="both"/>
        <w:rPr>
          <w:sz w:val="22"/>
          <w:szCs w:val="22"/>
        </w:rPr>
      </w:pPr>
    </w:p>
    <w:p w:rsidR="00334703" w:rsidRDefault="00334703" w:rsidP="004D21A4">
      <w:pPr>
        <w:pStyle w:val="Default"/>
        <w:jc w:val="both"/>
        <w:rPr>
          <w:sz w:val="22"/>
          <w:szCs w:val="22"/>
        </w:rPr>
      </w:pPr>
    </w:p>
    <w:p w:rsidR="008F0639" w:rsidRPr="009441D2" w:rsidRDefault="006A7121" w:rsidP="004D21A4">
      <w:pPr>
        <w:jc w:val="both"/>
        <w:rPr>
          <w:b/>
        </w:rPr>
      </w:pPr>
      <w:r w:rsidRPr="009441D2">
        <w:rPr>
          <w:b/>
        </w:rPr>
        <w:t>3) Al workshop di Torino sul “post-umano” a cui hai partecipato, ci parlavi di una ridefinizione del concetto di “persona” all’interno del tuo pensiero, anche in maniera critica rispetto a tue precedenti riflessioni. Cosa ci puoi dire in merito? È in corso una “svolta” o semplicemente stai saldando il sistema che hai aperto con “Il canone minore”?</w:t>
      </w:r>
    </w:p>
    <w:p w:rsidR="00FF1750" w:rsidRPr="00DE4181" w:rsidRDefault="00FF1750" w:rsidP="004D21A4">
      <w:pPr>
        <w:ind w:firstLine="708"/>
        <w:jc w:val="both"/>
        <w:rPr>
          <w:rFonts w:cstheme="minorHAnsi"/>
        </w:rPr>
      </w:pPr>
      <w:r w:rsidRPr="008762BC">
        <w:rPr>
          <w:rFonts w:cstheme="minorHAnsi"/>
        </w:rPr>
        <w:t xml:space="preserve">Dopo il </w:t>
      </w:r>
      <w:r w:rsidRPr="008762BC">
        <w:rPr>
          <w:rFonts w:cstheme="minorHAnsi"/>
          <w:i/>
        </w:rPr>
        <w:t>Canone</w:t>
      </w:r>
      <w:r w:rsidRPr="008762BC">
        <w:rPr>
          <w:rFonts w:cstheme="minorHAnsi"/>
        </w:rPr>
        <w:t>, mi sono reso conto che l’impersonale stava diventando u</w:t>
      </w:r>
      <w:r>
        <w:rPr>
          <w:rFonts w:cstheme="minorHAnsi"/>
        </w:rPr>
        <w:t xml:space="preserve">n motivetto facile </w:t>
      </w:r>
      <w:r w:rsidRPr="008762BC">
        <w:rPr>
          <w:rFonts w:cstheme="minorHAnsi"/>
        </w:rPr>
        <w:t xml:space="preserve">che dava a chi lo </w:t>
      </w:r>
      <w:r>
        <w:rPr>
          <w:rFonts w:cstheme="minorHAnsi"/>
        </w:rPr>
        <w:t>fischiettava</w:t>
      </w:r>
      <w:r w:rsidRPr="008762BC">
        <w:rPr>
          <w:rFonts w:cstheme="minorHAnsi"/>
        </w:rPr>
        <w:t xml:space="preserve"> l’impressione di essere filosoficamente “radicale”.</w:t>
      </w:r>
      <w:r w:rsidR="005C3A30">
        <w:rPr>
          <w:rFonts w:cstheme="minorHAnsi"/>
        </w:rPr>
        <w:t xml:space="preserve"> Lo si sentiva ripetere </w:t>
      </w:r>
      <w:r w:rsidR="009441D2">
        <w:rPr>
          <w:rFonts w:cstheme="minorHAnsi"/>
        </w:rPr>
        <w:t>perfino</w:t>
      </w:r>
      <w:r w:rsidR="005C3A30">
        <w:rPr>
          <w:rFonts w:cstheme="minorHAnsi"/>
        </w:rPr>
        <w:t xml:space="preserve"> dai teorici della comunità “inoperosa” fondata sulla radicale assunzione della </w:t>
      </w:r>
      <w:proofErr w:type="spellStart"/>
      <w:r w:rsidR="005C3A30" w:rsidRPr="00DE4181">
        <w:rPr>
          <w:rFonts w:cstheme="minorHAnsi"/>
          <w:i/>
        </w:rPr>
        <w:t>finitude</w:t>
      </w:r>
      <w:proofErr w:type="spellEnd"/>
      <w:r w:rsidR="003D0146">
        <w:rPr>
          <w:rFonts w:cstheme="minorHAnsi"/>
        </w:rPr>
        <w:t xml:space="preserve"> e della contingenza dell’esistere…</w:t>
      </w:r>
      <w:r w:rsidRPr="008762BC">
        <w:rPr>
          <w:rFonts w:cstheme="minorHAnsi"/>
        </w:rPr>
        <w:t xml:space="preserve"> In realtà l’emancipazione della esperienza </w:t>
      </w:r>
      <w:r>
        <w:rPr>
          <w:rFonts w:cstheme="minorHAnsi"/>
        </w:rPr>
        <w:t xml:space="preserve">dal presupposto della coscienza, che era uno dei compiti che mi proponevo nel </w:t>
      </w:r>
      <w:r w:rsidRPr="005C3A30">
        <w:rPr>
          <w:rFonts w:cstheme="minorHAnsi"/>
          <w:i/>
        </w:rPr>
        <w:t>Canone</w:t>
      </w:r>
      <w:r>
        <w:rPr>
          <w:rFonts w:cstheme="minorHAnsi"/>
        </w:rPr>
        <w:t xml:space="preserve">, </w:t>
      </w:r>
      <w:r w:rsidRPr="008762BC">
        <w:rPr>
          <w:rFonts w:cstheme="minorHAnsi"/>
        </w:rPr>
        <w:t>produce una revisione della nozione di prima persona non la sua abolizione. La nozione di “godimento” porta esattamente in quella direzione. Che cosa risultava infatti</w:t>
      </w:r>
      <w:r>
        <w:rPr>
          <w:rFonts w:cstheme="minorHAnsi"/>
        </w:rPr>
        <w:t xml:space="preserve"> dall’attraversamento dell’</w:t>
      </w:r>
      <w:r w:rsidRPr="008762BC">
        <w:rPr>
          <w:rFonts w:cstheme="minorHAnsi"/>
        </w:rPr>
        <w:t>aporia</w:t>
      </w:r>
      <w:r>
        <w:rPr>
          <w:rFonts w:cstheme="minorHAnsi"/>
        </w:rPr>
        <w:t xml:space="preserve"> in cui sempre precipita una fenomenologia conseguente, cioè radicale</w:t>
      </w:r>
      <w:r w:rsidRPr="008762BC">
        <w:rPr>
          <w:rFonts w:cstheme="minorHAnsi"/>
        </w:rPr>
        <w:t xml:space="preserve">? </w:t>
      </w:r>
      <w:r>
        <w:rPr>
          <w:rFonts w:cstheme="minorHAnsi"/>
        </w:rPr>
        <w:t>Ch</w:t>
      </w:r>
      <w:r w:rsidRPr="008762BC">
        <w:rPr>
          <w:rFonts w:cstheme="minorHAnsi"/>
        </w:rPr>
        <w:t xml:space="preserve">e il soggetto che si costituisce nella relazione e grazie alla relazione, vale a dire il soggetto della riflessione, non poteva essere il soggetto ultimo. </w:t>
      </w:r>
      <w:r w:rsidR="005C3A30">
        <w:rPr>
          <w:rFonts w:cstheme="minorHAnsi"/>
        </w:rPr>
        <w:t xml:space="preserve">L’ultimo vero assoluto, già per </w:t>
      </w:r>
      <w:proofErr w:type="spellStart"/>
      <w:r w:rsidR="005C3A30">
        <w:rPr>
          <w:rFonts w:cstheme="minorHAnsi"/>
        </w:rPr>
        <w:t>Husserl</w:t>
      </w:r>
      <w:proofErr w:type="spellEnd"/>
      <w:r w:rsidR="005C3A30">
        <w:rPr>
          <w:rFonts w:cstheme="minorHAnsi"/>
        </w:rPr>
        <w:t>, non poteva essere l’assoluto della cor</w:t>
      </w:r>
      <w:r w:rsidR="003D0146">
        <w:rPr>
          <w:rFonts w:cstheme="minorHAnsi"/>
        </w:rPr>
        <w:t>relazione coscienza-</w:t>
      </w:r>
      <w:r w:rsidR="005C3A30">
        <w:rPr>
          <w:rFonts w:cstheme="minorHAnsi"/>
        </w:rPr>
        <w:t xml:space="preserve">mondo. </w:t>
      </w:r>
      <w:r w:rsidRPr="008762BC">
        <w:rPr>
          <w:rFonts w:cstheme="minorHAnsi"/>
        </w:rPr>
        <w:t xml:space="preserve">A suo fondamento e come sua causa non poteva non esserci quella famosa “macchia cieca” sulla quale tanto si è arrovellato </w:t>
      </w:r>
      <w:proofErr w:type="spellStart"/>
      <w:r w:rsidRPr="008762BC">
        <w:rPr>
          <w:rFonts w:cstheme="minorHAnsi"/>
        </w:rPr>
        <w:t>Merlea</w:t>
      </w:r>
      <w:r>
        <w:rPr>
          <w:rFonts w:cstheme="minorHAnsi"/>
        </w:rPr>
        <w:t>u-Ponty</w:t>
      </w:r>
      <w:proofErr w:type="spellEnd"/>
      <w:r>
        <w:rPr>
          <w:rFonts w:cstheme="minorHAnsi"/>
        </w:rPr>
        <w:t xml:space="preserve">. </w:t>
      </w:r>
      <w:r w:rsidRPr="003D0146">
        <w:rPr>
          <w:rFonts w:cstheme="minorHAnsi"/>
          <w:i/>
        </w:rPr>
        <w:t>Prima</w:t>
      </w:r>
      <w:r w:rsidRPr="008762BC">
        <w:rPr>
          <w:rFonts w:cstheme="minorHAnsi"/>
        </w:rPr>
        <w:t xml:space="preserve"> della coscienza come intenzionalità, visione, luce, estasi, trascendenza verso il mondo, </w:t>
      </w:r>
      <w:proofErr w:type="spellStart"/>
      <w:r w:rsidRPr="00F9453F">
        <w:rPr>
          <w:rFonts w:cstheme="minorHAnsi"/>
          <w:i/>
        </w:rPr>
        <w:t>cogitatio</w:t>
      </w:r>
      <w:proofErr w:type="spellEnd"/>
      <w:r w:rsidRPr="008762BC">
        <w:rPr>
          <w:rFonts w:cstheme="minorHAnsi"/>
        </w:rPr>
        <w:t xml:space="preserve"> ecc. si deve supporre, per fedeltà alla </w:t>
      </w:r>
      <w:r w:rsidR="005C3A30">
        <w:rPr>
          <w:rFonts w:cstheme="minorHAnsi"/>
        </w:rPr>
        <w:t>esperienza</w:t>
      </w:r>
      <w:r w:rsidRPr="008762BC">
        <w:rPr>
          <w:rFonts w:cstheme="minorHAnsi"/>
        </w:rPr>
        <w:t>, una coscienza buia</w:t>
      </w:r>
      <w:r>
        <w:rPr>
          <w:rFonts w:cstheme="minorHAnsi"/>
        </w:rPr>
        <w:t>, che non è a distanza da sé</w:t>
      </w:r>
      <w:r w:rsidRPr="008762BC">
        <w:rPr>
          <w:rFonts w:cstheme="minorHAnsi"/>
        </w:rPr>
        <w:t xml:space="preserve"> e che non si rapporta a sé e che</w:t>
      </w:r>
      <w:r>
        <w:rPr>
          <w:rFonts w:cstheme="minorHAnsi"/>
        </w:rPr>
        <w:t>,</w:t>
      </w:r>
      <w:r w:rsidRPr="008762BC">
        <w:rPr>
          <w:rFonts w:cstheme="minorHAnsi"/>
        </w:rPr>
        <w:t xml:space="preserve"> tuttavia, se è esperienza, è</w:t>
      </w:r>
      <w:r>
        <w:rPr>
          <w:rFonts w:cstheme="minorHAnsi"/>
        </w:rPr>
        <w:t xml:space="preserve"> in qualche modo</w:t>
      </w:r>
      <w:r w:rsidRPr="008762BC">
        <w:rPr>
          <w:rFonts w:cstheme="minorHAnsi"/>
        </w:rPr>
        <w:t xml:space="preserve"> </w:t>
      </w:r>
      <w:r w:rsidRPr="00F9453F">
        <w:rPr>
          <w:rFonts w:cstheme="minorHAnsi"/>
          <w:i/>
        </w:rPr>
        <w:t>coscienza di sé</w:t>
      </w:r>
      <w:r w:rsidRPr="008762BC">
        <w:rPr>
          <w:rFonts w:cstheme="minorHAnsi"/>
        </w:rPr>
        <w:t xml:space="preserve"> (</w:t>
      </w:r>
      <w:proofErr w:type="spellStart"/>
      <w:r w:rsidRPr="008762BC">
        <w:rPr>
          <w:rFonts w:cstheme="minorHAnsi"/>
        </w:rPr>
        <w:t>autoaffezione</w:t>
      </w:r>
      <w:proofErr w:type="spellEnd"/>
      <w:r w:rsidRPr="008762BC">
        <w:rPr>
          <w:rFonts w:cstheme="minorHAnsi"/>
        </w:rPr>
        <w:t xml:space="preserve">, </w:t>
      </w:r>
      <w:proofErr w:type="spellStart"/>
      <w:r w:rsidRPr="00793B77">
        <w:rPr>
          <w:rFonts w:cstheme="minorHAnsi"/>
          <w:i/>
        </w:rPr>
        <w:t>cogitatio</w:t>
      </w:r>
      <w:proofErr w:type="spellEnd"/>
      <w:r w:rsidRPr="00793B77">
        <w:rPr>
          <w:rFonts w:cstheme="minorHAnsi"/>
          <w:i/>
        </w:rPr>
        <w:t xml:space="preserve"> sui</w:t>
      </w:r>
      <w:r w:rsidRPr="008762BC">
        <w:rPr>
          <w:rFonts w:cstheme="minorHAnsi"/>
        </w:rPr>
        <w:t xml:space="preserve">). </w:t>
      </w:r>
      <w:r>
        <w:rPr>
          <w:rFonts w:cstheme="minorHAnsi"/>
        </w:rPr>
        <w:t xml:space="preserve">Raymond </w:t>
      </w:r>
      <w:proofErr w:type="spellStart"/>
      <w:r w:rsidRPr="008762BC">
        <w:rPr>
          <w:rFonts w:cstheme="minorHAnsi"/>
        </w:rPr>
        <w:t>Ruyer</w:t>
      </w:r>
      <w:proofErr w:type="spellEnd"/>
      <w:r w:rsidRPr="008762BC">
        <w:rPr>
          <w:rFonts w:cstheme="minorHAnsi"/>
        </w:rPr>
        <w:t xml:space="preserve"> prima, </w:t>
      </w:r>
      <w:r>
        <w:rPr>
          <w:rFonts w:cstheme="minorHAnsi"/>
        </w:rPr>
        <w:t xml:space="preserve">Gilles </w:t>
      </w:r>
      <w:proofErr w:type="spellStart"/>
      <w:r w:rsidRPr="008762BC">
        <w:rPr>
          <w:rFonts w:cstheme="minorHAnsi"/>
        </w:rPr>
        <w:t>Deleuze</w:t>
      </w:r>
      <w:proofErr w:type="spellEnd"/>
      <w:r w:rsidRPr="008762BC">
        <w:rPr>
          <w:rFonts w:cstheme="minorHAnsi"/>
        </w:rPr>
        <w:t xml:space="preserve"> poi, hanno paragonato questa </w:t>
      </w:r>
      <w:proofErr w:type="spellStart"/>
      <w:r w:rsidRPr="008762BC">
        <w:rPr>
          <w:rFonts w:cstheme="minorHAnsi"/>
        </w:rPr>
        <w:t>autoaffezione</w:t>
      </w:r>
      <w:proofErr w:type="spellEnd"/>
      <w:r w:rsidRPr="008762BC">
        <w:rPr>
          <w:rFonts w:cstheme="minorHAnsi"/>
        </w:rPr>
        <w:t xml:space="preserve"> originaria ad un sorvolo del piano di immanenza su stesso ad una velocità che deve essere necessariamente infinita (la costante </w:t>
      </w:r>
      <w:r w:rsidRPr="00F9453F">
        <w:rPr>
          <w:rFonts w:cstheme="minorHAnsi"/>
          <w:i/>
        </w:rPr>
        <w:t>c</w:t>
      </w:r>
      <w:r>
        <w:rPr>
          <w:rFonts w:cstheme="minorHAnsi"/>
        </w:rPr>
        <w:t xml:space="preserve"> introduce</w:t>
      </w:r>
      <w:r w:rsidRPr="008762BC">
        <w:rPr>
          <w:rFonts w:cstheme="minorHAnsi"/>
        </w:rPr>
        <w:t xml:space="preserve"> infatti la re</w:t>
      </w:r>
      <w:r w:rsidR="005C3A30">
        <w:rPr>
          <w:rFonts w:cstheme="minorHAnsi"/>
        </w:rPr>
        <w:t xml:space="preserve">lazione, il tempo e lo spazio). </w:t>
      </w:r>
      <w:r w:rsidRPr="008762BC">
        <w:rPr>
          <w:rFonts w:cstheme="minorHAnsi"/>
        </w:rPr>
        <w:t xml:space="preserve">Parafrasando </w:t>
      </w:r>
      <w:r>
        <w:rPr>
          <w:rFonts w:cstheme="minorHAnsi"/>
        </w:rPr>
        <w:t>l’</w:t>
      </w:r>
      <w:r w:rsidRPr="00793B77">
        <w:rPr>
          <w:rFonts w:cstheme="minorHAnsi"/>
          <w:i/>
        </w:rPr>
        <w:t xml:space="preserve">incipit </w:t>
      </w:r>
      <w:r>
        <w:rPr>
          <w:rFonts w:cstheme="minorHAnsi"/>
        </w:rPr>
        <w:t>del</w:t>
      </w:r>
      <w:r w:rsidRPr="008762BC">
        <w:rPr>
          <w:rFonts w:cstheme="minorHAnsi"/>
        </w:rPr>
        <w:t xml:space="preserve"> § 16 della</w:t>
      </w:r>
      <w:r>
        <w:rPr>
          <w:rFonts w:cstheme="minorHAnsi"/>
        </w:rPr>
        <w:t xml:space="preserve"> seconda edizione della</w:t>
      </w:r>
      <w:r w:rsidRPr="008762BC">
        <w:rPr>
          <w:rFonts w:cstheme="minorHAnsi"/>
        </w:rPr>
        <w:t xml:space="preserve"> deduzione trascendentale kantiana, si </w:t>
      </w:r>
      <w:r>
        <w:rPr>
          <w:rFonts w:cstheme="minorHAnsi"/>
        </w:rPr>
        <w:t>potrebbe allora</w:t>
      </w:r>
      <w:r w:rsidRPr="008762BC">
        <w:rPr>
          <w:rFonts w:cstheme="minorHAnsi"/>
        </w:rPr>
        <w:t xml:space="preserve"> dire che se la coscienza non </w:t>
      </w:r>
      <w:r w:rsidRPr="008762BC">
        <w:rPr>
          <w:rFonts w:cstheme="minorHAnsi"/>
          <w:i/>
        </w:rPr>
        <w:t>si sentisse</w:t>
      </w:r>
      <w:r w:rsidRPr="008762BC">
        <w:rPr>
          <w:rFonts w:cstheme="minorHAnsi"/>
        </w:rPr>
        <w:t xml:space="preserve"> </w:t>
      </w:r>
      <w:r w:rsidR="005C3A30">
        <w:rPr>
          <w:rFonts w:cstheme="minorHAnsi"/>
        </w:rPr>
        <w:t>traumaticamente</w:t>
      </w:r>
      <w:r>
        <w:rPr>
          <w:rFonts w:cstheme="minorHAnsi"/>
        </w:rPr>
        <w:t xml:space="preserve"> </w:t>
      </w:r>
      <w:r w:rsidRPr="008762BC">
        <w:rPr>
          <w:rFonts w:cstheme="minorHAnsi"/>
        </w:rPr>
        <w:t xml:space="preserve">in quel punto cieco, niente sarebbe dato a lei come fenomeno. </w:t>
      </w:r>
      <w:r>
        <w:rPr>
          <w:rFonts w:cstheme="minorHAnsi"/>
        </w:rPr>
        <w:t>L’</w:t>
      </w:r>
      <w:r w:rsidR="005C3A30">
        <w:rPr>
          <w:rFonts w:cstheme="minorHAnsi"/>
        </w:rPr>
        <w:t xml:space="preserve"> “</w:t>
      </w:r>
      <w:r>
        <w:rPr>
          <w:rFonts w:cstheme="minorHAnsi"/>
        </w:rPr>
        <w:t>io penso</w:t>
      </w:r>
      <w:r w:rsidR="005C3A30">
        <w:rPr>
          <w:rFonts w:cstheme="minorHAnsi"/>
        </w:rPr>
        <w:t>”</w:t>
      </w:r>
      <w:r>
        <w:rPr>
          <w:rFonts w:cstheme="minorHAnsi"/>
        </w:rPr>
        <w:t xml:space="preserve">, che non può non accompagnare tutte le rappresentazioni, perché si succedano come perle sul filo della </w:t>
      </w:r>
      <w:r w:rsidRPr="007918F1">
        <w:rPr>
          <w:rFonts w:cstheme="minorHAnsi"/>
          <w:i/>
        </w:rPr>
        <w:t>mia</w:t>
      </w:r>
      <w:r>
        <w:rPr>
          <w:rFonts w:cstheme="minorHAnsi"/>
        </w:rPr>
        <w:t xml:space="preserve"> esperienza, è “un atto della spontaneità”.  La spontaneità mostruosa del </w:t>
      </w:r>
      <w:r w:rsidRPr="00F9453F">
        <w:rPr>
          <w:rFonts w:cstheme="minorHAnsi"/>
          <w:i/>
        </w:rPr>
        <w:t>sentire</w:t>
      </w:r>
      <w:r>
        <w:rPr>
          <w:rFonts w:cstheme="minorHAnsi"/>
        </w:rPr>
        <w:t xml:space="preserve"> svolge il ruolo dell’appercezione pura o della appercezione originaria, la quale, secondo la lezione kantiana, ”produce la rappresentazione Io penso” che “deve accompagnare tutte le altre (mie rappresentazioni) ed è in ogni coscienza una e identica”. </w:t>
      </w:r>
      <w:r w:rsidRPr="00793B77">
        <w:rPr>
          <w:rFonts w:cstheme="minorHAnsi"/>
          <w:i/>
        </w:rPr>
        <w:t>A</w:t>
      </w:r>
      <w:r>
        <w:rPr>
          <w:rFonts w:cstheme="minorHAnsi"/>
          <w:i/>
        </w:rPr>
        <w:t xml:space="preserve"> fondamento dell’Io penso, prima</w:t>
      </w:r>
      <w:r w:rsidRPr="00793B77">
        <w:rPr>
          <w:rFonts w:cstheme="minorHAnsi"/>
          <w:i/>
        </w:rPr>
        <w:t xml:space="preserve"> della sintesi a priori, c’è l’immediatezza </w:t>
      </w:r>
      <w:r>
        <w:rPr>
          <w:rFonts w:cstheme="minorHAnsi"/>
          <w:i/>
        </w:rPr>
        <w:t xml:space="preserve">traumatica </w:t>
      </w:r>
      <w:r w:rsidRPr="00793B77">
        <w:rPr>
          <w:rFonts w:cstheme="minorHAnsi"/>
          <w:i/>
        </w:rPr>
        <w:t>del sentire</w:t>
      </w:r>
      <w:r>
        <w:rPr>
          <w:rFonts w:cstheme="minorHAnsi"/>
        </w:rPr>
        <w:t xml:space="preserve">. </w:t>
      </w:r>
      <w:r w:rsidRPr="008762BC">
        <w:rPr>
          <w:rFonts w:cstheme="minorHAnsi"/>
        </w:rPr>
        <w:t xml:space="preserve">Questa </w:t>
      </w:r>
      <w:r>
        <w:rPr>
          <w:rFonts w:cstheme="minorHAnsi"/>
        </w:rPr>
        <w:t>“</w:t>
      </w:r>
      <w:proofErr w:type="spellStart"/>
      <w:r w:rsidRPr="008762BC">
        <w:rPr>
          <w:rFonts w:cstheme="minorHAnsi"/>
        </w:rPr>
        <w:t>autoesperienza</w:t>
      </w:r>
      <w:proofErr w:type="spellEnd"/>
      <w:r w:rsidRPr="008762BC">
        <w:rPr>
          <w:rFonts w:cstheme="minorHAnsi"/>
        </w:rPr>
        <w:t xml:space="preserve"> trascendentale apodittica</w:t>
      </w:r>
      <w:r>
        <w:rPr>
          <w:rFonts w:cstheme="minorHAnsi"/>
        </w:rPr>
        <w:t>”</w:t>
      </w:r>
      <w:r w:rsidR="005C3A30">
        <w:rPr>
          <w:rFonts w:cstheme="minorHAnsi"/>
        </w:rPr>
        <w:t xml:space="preserve"> </w:t>
      </w:r>
      <w:r w:rsidRPr="008762BC">
        <w:rPr>
          <w:rFonts w:cstheme="minorHAnsi"/>
        </w:rPr>
        <w:t xml:space="preserve">– che non è esperienza di qualcosa né esperienza di qualcuno, </w:t>
      </w:r>
      <w:r>
        <w:rPr>
          <w:rFonts w:cstheme="minorHAnsi"/>
        </w:rPr>
        <w:t>“</w:t>
      </w:r>
      <w:r w:rsidRPr="008762BC">
        <w:rPr>
          <w:rFonts w:cstheme="minorHAnsi"/>
        </w:rPr>
        <w:t>qualcuno</w:t>
      </w:r>
      <w:r>
        <w:rPr>
          <w:rFonts w:cstheme="minorHAnsi"/>
        </w:rPr>
        <w:t>”</w:t>
      </w:r>
      <w:r w:rsidRPr="008762BC">
        <w:rPr>
          <w:rFonts w:cstheme="minorHAnsi"/>
        </w:rPr>
        <w:t xml:space="preserve"> e </w:t>
      </w:r>
      <w:r>
        <w:rPr>
          <w:rFonts w:cstheme="minorHAnsi"/>
        </w:rPr>
        <w:t>“</w:t>
      </w:r>
      <w:r w:rsidRPr="008762BC">
        <w:rPr>
          <w:rFonts w:cstheme="minorHAnsi"/>
        </w:rPr>
        <w:t>qualcosa</w:t>
      </w:r>
      <w:r>
        <w:rPr>
          <w:rFonts w:cstheme="minorHAnsi"/>
        </w:rPr>
        <w:t>”</w:t>
      </w:r>
      <w:r w:rsidRPr="008762BC">
        <w:rPr>
          <w:rFonts w:cstheme="minorHAnsi"/>
        </w:rPr>
        <w:t xml:space="preserve"> ci saranno semmai </w:t>
      </w:r>
      <w:proofErr w:type="spellStart"/>
      <w:r w:rsidRPr="00793B77">
        <w:rPr>
          <w:rFonts w:cstheme="minorHAnsi"/>
          <w:i/>
        </w:rPr>
        <w:t>après</w:t>
      </w:r>
      <w:proofErr w:type="spellEnd"/>
      <w:r w:rsidRPr="00793B77">
        <w:rPr>
          <w:rFonts w:cstheme="minorHAnsi"/>
          <w:i/>
        </w:rPr>
        <w:t xml:space="preserve"> coup</w:t>
      </w:r>
      <w:r w:rsidRPr="008762BC">
        <w:rPr>
          <w:rFonts w:cstheme="minorHAnsi"/>
        </w:rPr>
        <w:t xml:space="preserve"> grazie a </w:t>
      </w:r>
      <w:r>
        <w:rPr>
          <w:rFonts w:cstheme="minorHAnsi"/>
        </w:rPr>
        <w:t>quella spontaneità irriflessa</w:t>
      </w:r>
      <w:r w:rsidRPr="008762BC">
        <w:rPr>
          <w:rFonts w:cstheme="minorHAnsi"/>
        </w:rPr>
        <w:t xml:space="preserve"> –  non può essere ovviamente conoscenza, vale a dire </w:t>
      </w:r>
      <w:r>
        <w:rPr>
          <w:rFonts w:cstheme="minorHAnsi"/>
        </w:rPr>
        <w:t>“rapporto”</w:t>
      </w:r>
      <w:r w:rsidRPr="008762BC">
        <w:rPr>
          <w:rFonts w:cstheme="minorHAnsi"/>
        </w:rPr>
        <w:t>. Essa</w:t>
      </w:r>
      <w:r>
        <w:rPr>
          <w:rFonts w:cstheme="minorHAnsi"/>
        </w:rPr>
        <w:t xml:space="preserve"> è sentimento immediato del “che</w:t>
      </w:r>
      <w:r w:rsidRPr="008762BC">
        <w:rPr>
          <w:rFonts w:cstheme="minorHAnsi"/>
        </w:rPr>
        <w:t xml:space="preserve"> c</w:t>
      </w:r>
      <w:r>
        <w:rPr>
          <w:rFonts w:cstheme="minorHAnsi"/>
        </w:rPr>
        <w:t>’è e che non può</w:t>
      </w:r>
      <w:r w:rsidRPr="008762BC">
        <w:rPr>
          <w:rFonts w:cstheme="minorHAnsi"/>
        </w:rPr>
        <w:t xml:space="preserve"> non essere</w:t>
      </w:r>
      <w:r>
        <w:rPr>
          <w:rFonts w:cstheme="minorHAnsi"/>
        </w:rPr>
        <w:t>”</w:t>
      </w:r>
      <w:r w:rsidRPr="008762BC">
        <w:rPr>
          <w:rFonts w:cstheme="minorHAnsi"/>
        </w:rPr>
        <w:t xml:space="preserve">, di un puro </w:t>
      </w:r>
      <w:proofErr w:type="spellStart"/>
      <w:r w:rsidRPr="00F9453F">
        <w:rPr>
          <w:rFonts w:cstheme="minorHAnsi"/>
          <w:i/>
        </w:rPr>
        <w:t>that</w:t>
      </w:r>
      <w:proofErr w:type="spellEnd"/>
      <w:r w:rsidRPr="008762BC">
        <w:rPr>
          <w:rFonts w:cstheme="minorHAnsi"/>
        </w:rPr>
        <w:t xml:space="preserve"> non qualificato, </w:t>
      </w:r>
      <w:r>
        <w:rPr>
          <w:rFonts w:cstheme="minorHAnsi"/>
        </w:rPr>
        <w:t xml:space="preserve">uno </w:t>
      </w:r>
      <w:proofErr w:type="spellStart"/>
      <w:r w:rsidRPr="00F9453F">
        <w:rPr>
          <w:rFonts w:cstheme="minorHAnsi"/>
          <w:i/>
        </w:rPr>
        <w:t>that</w:t>
      </w:r>
      <w:proofErr w:type="spellEnd"/>
      <w:r>
        <w:rPr>
          <w:rFonts w:cstheme="minorHAnsi"/>
        </w:rPr>
        <w:t xml:space="preserve"> senza </w:t>
      </w:r>
      <w:proofErr w:type="spellStart"/>
      <w:r w:rsidRPr="00F9453F">
        <w:rPr>
          <w:rFonts w:cstheme="minorHAnsi"/>
          <w:i/>
        </w:rPr>
        <w:t>what</w:t>
      </w:r>
      <w:proofErr w:type="spellEnd"/>
      <w:r>
        <w:rPr>
          <w:rFonts w:cstheme="minorHAnsi"/>
        </w:rPr>
        <w:t xml:space="preserve">, </w:t>
      </w:r>
      <w:r w:rsidRPr="008762BC">
        <w:rPr>
          <w:rFonts w:cstheme="minorHAnsi"/>
        </w:rPr>
        <w:t>una sfera d’esistenza assoluta</w:t>
      </w:r>
      <w:r>
        <w:rPr>
          <w:rFonts w:cstheme="minorHAnsi"/>
        </w:rPr>
        <w:t xml:space="preserve"> (</w:t>
      </w:r>
      <w:proofErr w:type="spellStart"/>
      <w:r w:rsidRPr="00793B77">
        <w:rPr>
          <w:rFonts w:cstheme="minorHAnsi"/>
          <w:i/>
        </w:rPr>
        <w:t>quodditas</w:t>
      </w:r>
      <w:proofErr w:type="spellEnd"/>
      <w:r>
        <w:rPr>
          <w:rFonts w:cstheme="minorHAnsi"/>
        </w:rPr>
        <w:t>) che precede e fonda ogni essenza (</w:t>
      </w:r>
      <w:proofErr w:type="spellStart"/>
      <w:r w:rsidRPr="00793B77">
        <w:rPr>
          <w:rFonts w:cstheme="minorHAnsi"/>
          <w:i/>
        </w:rPr>
        <w:t>quidditas</w:t>
      </w:r>
      <w:proofErr w:type="spellEnd"/>
      <w:r>
        <w:rPr>
          <w:rFonts w:cstheme="minorHAnsi"/>
        </w:rPr>
        <w:t>)</w:t>
      </w:r>
      <w:r w:rsidRPr="008762BC">
        <w:rPr>
          <w:rFonts w:cstheme="minorHAnsi"/>
        </w:rPr>
        <w:t xml:space="preserve">. </w:t>
      </w:r>
      <w:r w:rsidR="005C3A30">
        <w:rPr>
          <w:rFonts w:cstheme="minorHAnsi"/>
        </w:rPr>
        <w:t xml:space="preserve">Lacan </w:t>
      </w:r>
      <w:r>
        <w:rPr>
          <w:rFonts w:cstheme="minorHAnsi"/>
        </w:rPr>
        <w:t xml:space="preserve">pone al </w:t>
      </w:r>
      <w:r w:rsidRPr="008762BC">
        <w:rPr>
          <w:rFonts w:cstheme="minorHAnsi"/>
        </w:rPr>
        <w:t xml:space="preserve">cuore di ogni rapporto </w:t>
      </w:r>
      <w:r>
        <w:rPr>
          <w:rFonts w:cstheme="minorHAnsi"/>
        </w:rPr>
        <w:t xml:space="preserve">il non rapporto. </w:t>
      </w:r>
      <w:r w:rsidRPr="008762BC">
        <w:rPr>
          <w:rFonts w:cstheme="minorHAnsi"/>
        </w:rPr>
        <w:t xml:space="preserve"> </w:t>
      </w:r>
      <w:r>
        <w:rPr>
          <w:rFonts w:cstheme="minorHAnsi"/>
        </w:rPr>
        <w:t>Ebbene, di che altro sta parlando lo psicoanalista francese con il suo celeberrimo “non rapporto sessuale” se non di u</w:t>
      </w:r>
      <w:r w:rsidRPr="008762BC">
        <w:rPr>
          <w:rFonts w:cstheme="minorHAnsi"/>
        </w:rPr>
        <w:t>n sentire senza mondo, senza altro, assoluto nel senso dell’irrelato</w:t>
      </w:r>
      <w:r>
        <w:rPr>
          <w:rFonts w:cstheme="minorHAnsi"/>
        </w:rPr>
        <w:t xml:space="preserve">, perfettamente compiuto e non mancante di nulla, di cui il godimento, la </w:t>
      </w:r>
      <w:proofErr w:type="spellStart"/>
      <w:r w:rsidRPr="007918F1">
        <w:rPr>
          <w:rFonts w:cstheme="minorHAnsi"/>
          <w:i/>
        </w:rPr>
        <w:t>jouissance</w:t>
      </w:r>
      <w:proofErr w:type="spellEnd"/>
      <w:r>
        <w:rPr>
          <w:rFonts w:cstheme="minorHAnsi"/>
        </w:rPr>
        <w:t xml:space="preserve">, il </w:t>
      </w:r>
      <w:r w:rsidRPr="00793B77">
        <w:rPr>
          <w:rFonts w:cstheme="minorHAnsi"/>
          <w:i/>
        </w:rPr>
        <w:t>self-</w:t>
      </w:r>
      <w:proofErr w:type="spellStart"/>
      <w:r w:rsidRPr="00793B77">
        <w:rPr>
          <w:rFonts w:cstheme="minorHAnsi"/>
          <w:i/>
        </w:rPr>
        <w:t>enjoyment</w:t>
      </w:r>
      <w:proofErr w:type="spellEnd"/>
      <w:r>
        <w:rPr>
          <w:rFonts w:cstheme="minorHAnsi"/>
        </w:rPr>
        <w:t xml:space="preserve"> (termine chiave della grande filosofia inglese dell’inizio del secolo) è la più esatta descrizione? Di tale “godimento-uno” si evidenzia polemicamente il carattere </w:t>
      </w:r>
      <w:r w:rsidRPr="00F9453F">
        <w:rPr>
          <w:rFonts w:cstheme="minorHAnsi"/>
          <w:i/>
        </w:rPr>
        <w:t>autistico</w:t>
      </w:r>
      <w:r>
        <w:rPr>
          <w:rFonts w:cstheme="minorHAnsi"/>
        </w:rPr>
        <w:t>, ma l’</w:t>
      </w:r>
      <w:proofErr w:type="spellStart"/>
      <w:r w:rsidRPr="00F9453F">
        <w:rPr>
          <w:rFonts w:cstheme="minorHAnsi"/>
          <w:i/>
        </w:rPr>
        <w:t>autos</w:t>
      </w:r>
      <w:proofErr w:type="spellEnd"/>
      <w:r>
        <w:rPr>
          <w:rFonts w:cstheme="minorHAnsi"/>
        </w:rPr>
        <w:t xml:space="preserve"> di questo autismo è l’</w:t>
      </w:r>
      <w:proofErr w:type="spellStart"/>
      <w:r w:rsidRPr="00F9453F">
        <w:rPr>
          <w:rFonts w:cstheme="minorHAnsi"/>
          <w:i/>
        </w:rPr>
        <w:t>autos</w:t>
      </w:r>
      <w:proofErr w:type="spellEnd"/>
      <w:r>
        <w:rPr>
          <w:rFonts w:cstheme="minorHAnsi"/>
        </w:rPr>
        <w:t xml:space="preserve"> dell’</w:t>
      </w:r>
      <w:r w:rsidRPr="00125C46">
        <w:rPr>
          <w:rFonts w:cstheme="minorHAnsi"/>
          <w:i/>
        </w:rPr>
        <w:t>auto</w:t>
      </w:r>
      <w:r>
        <w:rPr>
          <w:rFonts w:cstheme="minorHAnsi"/>
        </w:rPr>
        <w:t>-affezione del sentire, è l’</w:t>
      </w:r>
      <w:r w:rsidRPr="00F9453F">
        <w:rPr>
          <w:rFonts w:cstheme="minorHAnsi"/>
          <w:i/>
        </w:rPr>
        <w:t>ipse</w:t>
      </w:r>
      <w:r>
        <w:rPr>
          <w:rFonts w:cstheme="minorHAnsi"/>
        </w:rPr>
        <w:t xml:space="preserve"> che non può mai essere ridotto, che residua ostinatamente al fondo della relazione: in altre parola, è la reale </w:t>
      </w:r>
      <w:r w:rsidRPr="008263FA">
        <w:rPr>
          <w:rFonts w:cstheme="minorHAnsi"/>
          <w:i/>
        </w:rPr>
        <w:t>primissima</w:t>
      </w:r>
      <w:r>
        <w:rPr>
          <w:rFonts w:cstheme="minorHAnsi"/>
        </w:rPr>
        <w:t xml:space="preserve"> persona, quella che viene prima della relazione io-tu e che non è nemmeno la terza persona del neutro, come vorrebbe la canzone da organetto dell’impersonale. Ricordo </w:t>
      </w:r>
      <w:r>
        <w:rPr>
          <w:rFonts w:cstheme="minorHAnsi"/>
        </w:rPr>
        <w:lastRenderedPageBreak/>
        <w:t xml:space="preserve">che la terza persona non è un vero pronome, ma sta, appunto, per la non-persona. Gilles </w:t>
      </w:r>
      <w:proofErr w:type="spellStart"/>
      <w:r>
        <w:rPr>
          <w:rFonts w:cstheme="minorHAnsi"/>
        </w:rPr>
        <w:t>Deleuze</w:t>
      </w:r>
      <w:proofErr w:type="spellEnd"/>
      <w:r w:rsidR="003D0146">
        <w:rPr>
          <w:rFonts w:cstheme="minorHAnsi"/>
        </w:rPr>
        <w:t xml:space="preserve"> </w:t>
      </w:r>
      <w:r>
        <w:rPr>
          <w:rFonts w:cstheme="minorHAnsi"/>
        </w:rPr>
        <w:t xml:space="preserve">reclamava per questa primissima persona l’invenzione di un altro pronome: la “quarta persona del singolare” </w:t>
      </w:r>
      <w:r w:rsidRPr="00527042">
        <w:rPr>
          <w:rFonts w:cstheme="minorHAnsi"/>
          <w:color w:val="000000"/>
          <w:shd w:val="clear" w:color="auto" w:fill="FFFFFF"/>
        </w:rPr>
        <w:t xml:space="preserve">tramite la quale </w:t>
      </w:r>
      <w:r>
        <w:rPr>
          <w:rFonts w:cstheme="minorHAnsi"/>
          <w:color w:val="000000"/>
          <w:shd w:val="clear" w:color="auto" w:fill="FFFFFF"/>
        </w:rPr>
        <w:t>“</w:t>
      </w:r>
      <w:r w:rsidRPr="003438CC">
        <w:rPr>
          <w:rFonts w:cstheme="minorHAnsi"/>
          <w:i/>
          <w:color w:val="000000"/>
          <w:shd w:val="clear" w:color="auto" w:fill="FFFFFF"/>
        </w:rPr>
        <w:t>nessuno parla</w:t>
      </w:r>
      <w:r w:rsidRPr="00527042">
        <w:rPr>
          <w:rFonts w:cstheme="minorHAnsi"/>
          <w:color w:val="000000"/>
          <w:shd w:val="clear" w:color="auto" w:fill="FFFFFF"/>
        </w:rPr>
        <w:t xml:space="preserve"> e che </w:t>
      </w:r>
      <w:r w:rsidRPr="003438CC">
        <w:rPr>
          <w:rFonts w:cstheme="minorHAnsi"/>
          <w:i/>
          <w:color w:val="000000"/>
          <w:shd w:val="clear" w:color="auto" w:fill="FFFFFF"/>
        </w:rPr>
        <w:t>tuttavia esiste</w:t>
      </w:r>
      <w:r>
        <w:rPr>
          <w:rFonts w:cstheme="minorHAnsi"/>
          <w:i/>
          <w:color w:val="000000"/>
          <w:shd w:val="clear" w:color="auto" w:fill="FFFFFF"/>
        </w:rPr>
        <w:t>”</w:t>
      </w:r>
      <w:r>
        <w:rPr>
          <w:rFonts w:cstheme="minorHAnsi"/>
        </w:rPr>
        <w:t xml:space="preserve">. La dico primissima perché solo essa è </w:t>
      </w:r>
      <w:r>
        <w:rPr>
          <w:rFonts w:cstheme="minorHAnsi"/>
          <w:color w:val="000000"/>
          <w:shd w:val="clear" w:color="auto" w:fill="FFFFFF"/>
        </w:rPr>
        <w:t xml:space="preserve">il pronome </w:t>
      </w:r>
      <w:r w:rsidRPr="00897C1F">
        <w:rPr>
          <w:rFonts w:cstheme="minorHAnsi"/>
          <w:i/>
          <w:color w:val="000000"/>
          <w:shd w:val="clear" w:color="auto" w:fill="FFFFFF"/>
        </w:rPr>
        <w:t>personale</w:t>
      </w:r>
      <w:r>
        <w:rPr>
          <w:rFonts w:cstheme="minorHAnsi"/>
          <w:color w:val="000000"/>
          <w:shd w:val="clear" w:color="auto" w:fill="FFFFFF"/>
        </w:rPr>
        <w:t xml:space="preserve"> delle singolarità che popolano il piano di immanenza, il pronome delle </w:t>
      </w:r>
      <w:r>
        <w:rPr>
          <w:rFonts w:cstheme="minorHAnsi"/>
          <w:i/>
          <w:color w:val="000000"/>
          <w:shd w:val="clear" w:color="auto" w:fill="FFFFFF"/>
        </w:rPr>
        <w:t>e</w:t>
      </w:r>
      <w:r w:rsidRPr="00897C1F">
        <w:rPr>
          <w:rFonts w:cstheme="minorHAnsi"/>
          <w:i/>
          <w:color w:val="000000"/>
          <w:shd w:val="clear" w:color="auto" w:fill="FFFFFF"/>
        </w:rPr>
        <w:t>cceità</w:t>
      </w:r>
      <w:r>
        <w:rPr>
          <w:rFonts w:cstheme="minorHAnsi"/>
          <w:color w:val="000000"/>
          <w:shd w:val="clear" w:color="auto" w:fill="FFFFFF"/>
        </w:rPr>
        <w:t xml:space="preserve">, il pronome di una esperienza non correlata alla coscienza. </w:t>
      </w:r>
      <w:r>
        <w:rPr>
          <w:rFonts w:cstheme="minorHAnsi"/>
        </w:rPr>
        <w:t xml:space="preserve">Solo essa può essere occasione di un incontro traumatico con il reale (con il </w:t>
      </w:r>
      <w:r w:rsidRPr="00E92146">
        <w:rPr>
          <w:rFonts w:cstheme="minorHAnsi"/>
          <w:i/>
        </w:rPr>
        <w:t>non poter non</w:t>
      </w:r>
      <w:r>
        <w:rPr>
          <w:rFonts w:cstheme="minorHAnsi"/>
        </w:rPr>
        <w:t xml:space="preserve">). </w:t>
      </w:r>
      <w:r w:rsidR="003D0146">
        <w:rPr>
          <w:rFonts w:cstheme="minorHAnsi"/>
        </w:rPr>
        <w:t xml:space="preserve"> Una verifica empirica immediata è data dall’evento </w:t>
      </w:r>
      <w:proofErr w:type="spellStart"/>
      <w:r w:rsidR="003D0146">
        <w:rPr>
          <w:rFonts w:cstheme="minorHAnsi"/>
        </w:rPr>
        <w:t>Covid</w:t>
      </w:r>
      <w:proofErr w:type="spellEnd"/>
      <w:r w:rsidR="003D0146">
        <w:rPr>
          <w:rFonts w:cstheme="minorHAnsi"/>
        </w:rPr>
        <w:t xml:space="preserve"> 19. Verso chi ci si impegna, a causa del </w:t>
      </w:r>
      <w:proofErr w:type="spellStart"/>
      <w:r w:rsidR="003D0146">
        <w:rPr>
          <w:rFonts w:cstheme="minorHAnsi"/>
        </w:rPr>
        <w:t>Covid</w:t>
      </w:r>
      <w:proofErr w:type="spellEnd"/>
      <w:r w:rsidR="003D0146">
        <w:rPr>
          <w:rFonts w:cstheme="minorHAnsi"/>
        </w:rPr>
        <w:t xml:space="preserve"> 19,  in un rinnovato senso della responsabilità che va al di là del piano morale? In chi </w:t>
      </w:r>
      <w:proofErr w:type="spellStart"/>
      <w:r w:rsidR="003D0146">
        <w:rPr>
          <w:rFonts w:cstheme="minorHAnsi"/>
        </w:rPr>
        <w:t>Covid</w:t>
      </w:r>
      <w:proofErr w:type="spellEnd"/>
      <w:r w:rsidR="003D0146">
        <w:rPr>
          <w:rFonts w:cstheme="minorHAnsi"/>
        </w:rPr>
        <w:t xml:space="preserve"> 19 ci trasforma, facendoci abbandonare, d’un solo colpo, le identità precostituite sul piano storico, quelle </w:t>
      </w:r>
      <w:r w:rsidR="00DE4181">
        <w:rPr>
          <w:rFonts w:cstheme="minorHAnsi"/>
        </w:rPr>
        <w:t xml:space="preserve">cioè </w:t>
      </w:r>
      <w:r w:rsidR="003D0146">
        <w:rPr>
          <w:rFonts w:cstheme="minorHAnsi"/>
        </w:rPr>
        <w:t>che dipendono dalla relazione? Bisogna rileggere un passo dell’ultimo sc</w:t>
      </w:r>
      <w:r w:rsidR="00DE4181">
        <w:rPr>
          <w:rFonts w:cstheme="minorHAnsi"/>
        </w:rPr>
        <w:t xml:space="preserve">ritto di </w:t>
      </w:r>
      <w:proofErr w:type="spellStart"/>
      <w:r w:rsidR="00DE4181">
        <w:rPr>
          <w:rFonts w:cstheme="minorHAnsi"/>
        </w:rPr>
        <w:t>Deleuze</w:t>
      </w:r>
      <w:proofErr w:type="spellEnd"/>
      <w:r w:rsidR="00DE4181">
        <w:rPr>
          <w:rFonts w:cstheme="minorHAnsi"/>
        </w:rPr>
        <w:t xml:space="preserve"> per trovarvi la risposta: </w:t>
      </w:r>
      <w:r w:rsidR="00DE4181" w:rsidRPr="00DE4181">
        <w:rPr>
          <w:rFonts w:cstheme="minorHAnsi"/>
          <w:color w:val="1D2127"/>
          <w:shd w:val="clear" w:color="auto" w:fill="FFFFFF"/>
        </w:rPr>
        <w:t xml:space="preserve">“La vita dell’individuo ha lasciato posto a una vita impersonale, e tuttavia singolare, che esprime un puro evento affrancato dagli accidenti della vita esteriore e interiore, ossia dalla soggettività e dall’oggettività di ciò che accade. “Homo tantum” di cui tutti hanno compassione e che conquista una sorta di beatitudine. È una ecceità, che non deriva più da una individuazione, ma da una </w:t>
      </w:r>
      <w:proofErr w:type="spellStart"/>
      <w:r w:rsidR="00DE4181" w:rsidRPr="00DE4181">
        <w:rPr>
          <w:rFonts w:cstheme="minorHAnsi"/>
          <w:color w:val="1D2127"/>
          <w:shd w:val="clear" w:color="auto" w:fill="FFFFFF"/>
        </w:rPr>
        <w:t>singolarizzazione</w:t>
      </w:r>
      <w:proofErr w:type="spellEnd"/>
      <w:r w:rsidR="00DE4181" w:rsidRPr="00DE4181">
        <w:rPr>
          <w:rFonts w:cstheme="minorHAnsi"/>
          <w:color w:val="1D2127"/>
          <w:shd w:val="clear" w:color="auto" w:fill="FFFFFF"/>
        </w:rPr>
        <w:t>: vita di pura immanenza, neutra al di là del bene e del male, poiché solo il soggetto che la incarnava in mezzo alle cose la rendeva buona o cattiva. La vita di questa individualità scompare a vantaggio della vita singolare immanente a un uomo che non ha più nome, sebbene non si confonda con nessun altro.”</w:t>
      </w:r>
      <w:r w:rsidR="00DE4181">
        <w:rPr>
          <w:rFonts w:cstheme="minorHAnsi"/>
          <w:color w:val="1D2127"/>
          <w:shd w:val="clear" w:color="auto" w:fill="FFFFFF"/>
        </w:rPr>
        <w:t xml:space="preserve"> </w:t>
      </w:r>
    </w:p>
    <w:p w:rsidR="00FF1750" w:rsidRDefault="00FF1750" w:rsidP="004D21A4">
      <w:pPr>
        <w:jc w:val="both"/>
      </w:pPr>
    </w:p>
    <w:p w:rsidR="009604D8" w:rsidRDefault="009604D8" w:rsidP="004D21A4">
      <w:pPr>
        <w:jc w:val="both"/>
      </w:pPr>
    </w:p>
    <w:sectPr w:rsidR="00960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C5" w:rsidRDefault="006E55C5" w:rsidP="00FF1750">
      <w:pPr>
        <w:spacing w:after="0" w:line="240" w:lineRule="auto"/>
      </w:pPr>
      <w:r>
        <w:separator/>
      </w:r>
    </w:p>
  </w:endnote>
  <w:endnote w:type="continuationSeparator" w:id="0">
    <w:p w:rsidR="006E55C5" w:rsidRDefault="006E55C5" w:rsidP="00F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C5" w:rsidRDefault="006E55C5" w:rsidP="00FF1750">
      <w:pPr>
        <w:spacing w:after="0" w:line="240" w:lineRule="auto"/>
      </w:pPr>
      <w:r>
        <w:separator/>
      </w:r>
    </w:p>
  </w:footnote>
  <w:footnote w:type="continuationSeparator" w:id="0">
    <w:p w:rsidR="006E55C5" w:rsidRDefault="006E55C5" w:rsidP="00FF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5CD"/>
    <w:multiLevelType w:val="hybridMultilevel"/>
    <w:tmpl w:val="835267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83C"/>
    <w:multiLevelType w:val="hybridMultilevel"/>
    <w:tmpl w:val="2F9E2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FA2"/>
    <w:multiLevelType w:val="hybridMultilevel"/>
    <w:tmpl w:val="42D0A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1"/>
    <w:rsid w:val="00100073"/>
    <w:rsid w:val="00141591"/>
    <w:rsid w:val="00154C9F"/>
    <w:rsid w:val="00334703"/>
    <w:rsid w:val="00334C48"/>
    <w:rsid w:val="00384751"/>
    <w:rsid w:val="003D0146"/>
    <w:rsid w:val="004772EC"/>
    <w:rsid w:val="004975C4"/>
    <w:rsid w:val="004D21A4"/>
    <w:rsid w:val="005768B2"/>
    <w:rsid w:val="005C3A30"/>
    <w:rsid w:val="005C75AB"/>
    <w:rsid w:val="0065403D"/>
    <w:rsid w:val="006A7121"/>
    <w:rsid w:val="006B21A6"/>
    <w:rsid w:val="006D1DC1"/>
    <w:rsid w:val="006E55C5"/>
    <w:rsid w:val="008F0639"/>
    <w:rsid w:val="00911631"/>
    <w:rsid w:val="009354FE"/>
    <w:rsid w:val="009441D2"/>
    <w:rsid w:val="009604D8"/>
    <w:rsid w:val="0097790A"/>
    <w:rsid w:val="00B75E25"/>
    <w:rsid w:val="00BB73F5"/>
    <w:rsid w:val="00BC247F"/>
    <w:rsid w:val="00CF2C0F"/>
    <w:rsid w:val="00DE0D88"/>
    <w:rsid w:val="00DE4181"/>
    <w:rsid w:val="00E261F6"/>
    <w:rsid w:val="00E266DB"/>
    <w:rsid w:val="00EC5B3D"/>
    <w:rsid w:val="00F811F9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D8"/>
  </w:style>
  <w:style w:type="paragraph" w:styleId="Titolo1">
    <w:name w:val="heading 1"/>
    <w:basedOn w:val="Normale"/>
    <w:next w:val="Normale"/>
    <w:link w:val="Titolo1Carattere"/>
    <w:uiPriority w:val="9"/>
    <w:qFormat/>
    <w:rsid w:val="00EC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17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17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175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D8"/>
  </w:style>
  <w:style w:type="paragraph" w:styleId="Titolo1">
    <w:name w:val="heading 1"/>
    <w:basedOn w:val="Normale"/>
    <w:next w:val="Normale"/>
    <w:link w:val="Titolo1Carattere"/>
    <w:uiPriority w:val="9"/>
    <w:qFormat/>
    <w:rsid w:val="00EC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17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17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175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2</cp:revision>
  <dcterms:created xsi:type="dcterms:W3CDTF">2020-03-28T12:50:00Z</dcterms:created>
  <dcterms:modified xsi:type="dcterms:W3CDTF">2020-03-28T12:50:00Z</dcterms:modified>
</cp:coreProperties>
</file>